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105</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219438</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b/>
          <w:color w:val="auto"/>
          <w:sz w:val="24"/>
          <w:lang w:val="en-US" w:eastAsia="zh-CN"/>
        </w:rPr>
        <w:t>Toulouse, France</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14 </w:t>
      </w:r>
      <w:r>
        <w:rPr>
          <w:rFonts w:ascii="Arial" w:hAnsi="Arial" w:cs="Arial"/>
          <w:b/>
          <w:bCs/>
          <w:sz w:val="24"/>
          <w:szCs w:val="24"/>
        </w:rPr>
        <w:t>–</w:t>
      </w:r>
      <w:r>
        <w:rPr>
          <w:rFonts w:hint="eastAsia" w:ascii="Arial" w:hAnsi="Arial" w:eastAsia="宋体" w:cs="Arial"/>
          <w:b/>
          <w:bCs/>
          <w:sz w:val="24"/>
          <w:szCs w:val="24"/>
          <w:lang w:val="en-US" w:eastAsia="zh-CN"/>
        </w:rPr>
        <w:t xml:space="preserve"> 18</w:t>
      </w:r>
      <w:r>
        <w:rPr>
          <w:rFonts w:ascii="Arial" w:hAnsi="Arial" w:eastAsia="宋体"/>
          <w:b/>
          <w:color w:val="auto"/>
          <w:sz w:val="24"/>
          <w:lang w:eastAsia="zh-CN"/>
        </w:rPr>
        <w:t xml:space="preserve">, </w:t>
      </w:r>
      <w:r>
        <w:rPr>
          <w:rFonts w:hint="eastAsia" w:ascii="Arial" w:hAnsi="Arial" w:eastAsia="宋体"/>
          <w:b/>
          <w:color w:val="auto"/>
          <w:sz w:val="24"/>
          <w:lang w:val="en-US" w:eastAsia="zh-CN"/>
        </w:rPr>
        <w:t xml:space="preserve">Nov, </w:t>
      </w:r>
      <w:r>
        <w:rPr>
          <w:rFonts w:ascii="Arial" w:hAnsi="Arial" w:eastAsia="宋体"/>
          <w:b/>
          <w:color w:val="auto"/>
          <w:sz w:val="24"/>
          <w:lang w:eastAsia="zh-CN"/>
        </w:rPr>
        <w:t>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the L3 part enhancement of RRM requirements for FR2 SCell activation delay reduction</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8.9.2.1</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bookmarkStart w:id="2" w:name="_GoBack"/>
      <w:bookmarkEnd w:id="2"/>
      <w:r>
        <w:rPr>
          <w:rFonts w:eastAsia="宋体"/>
          <w:color w:val="auto"/>
          <w:lang w:eastAsia="zh-CN"/>
        </w:rPr>
        <w:t>Introduction</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96 meeting, a new WID[1] for Rel-18 was approved </w:t>
      </w:r>
      <w:r>
        <w:rPr>
          <w:rFonts w:hint="eastAsia"/>
          <w:lang w:val="en-US" w:eastAsia="zh-CN"/>
        </w:rPr>
        <w:t>to identify further RRM enhancement for NR and MR-DC. The objective of this WID is as follows</w:t>
      </w:r>
      <w:r>
        <w:rPr>
          <w:rFonts w:hint="eastAsia" w:eastAsia="宋体"/>
          <w:color w:val="auto"/>
          <w:sz w:val="20"/>
          <w:szCs w:val="20"/>
          <w:lang w:val="en-US" w:eastAsia="zh-CN"/>
        </w:rPr>
        <w: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4"/>
              </w:numPr>
              <w:kinsoku/>
              <w:wordWrap/>
              <w:overflowPunct/>
              <w:topLinePunct w:val="0"/>
              <w:autoSpaceDE/>
              <w:autoSpaceDN/>
              <w:bidi w:val="0"/>
              <w:adjustRightInd/>
              <w:snapToGrid/>
              <w:ind w:left="-120" w:leftChars="0"/>
              <w:jc w:val="both"/>
              <w:textAlignment w:val="auto"/>
              <w:rPr>
                <w:rFonts w:eastAsia="Batang"/>
                <w:lang w:val="en-US"/>
              </w:rPr>
            </w:pPr>
            <w:bookmarkStart w:id="0" w:name="OLE_LINK1"/>
            <w:bookmarkStart w:id="1" w:name="OLE_LINK2"/>
            <w:r>
              <w:rPr>
                <w:rFonts w:eastAsia="Batang"/>
                <w:lang w:val="en-US"/>
              </w:rPr>
              <w:t>FR2 SCell activation delay reduction</w:t>
            </w:r>
          </w:p>
          <w:p>
            <w:pPr>
              <w:pStyle w:val="28"/>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lang w:val="en-US"/>
              </w:rPr>
            </w:pPr>
            <w:r>
              <w:rPr>
                <w:rFonts w:eastAsia="Batang"/>
                <w:lang w:val="en-US"/>
              </w:rPr>
              <w:t>Identify cases where FR2 SCell activation delay can be reduced (e.g., unknown target cell cases), and specify reduced delay requirements for such cases, including but not limited to [RAN4]</w:t>
            </w:r>
          </w:p>
          <w:p>
            <w:pPr>
              <w:pStyle w:val="28"/>
              <w:keepNext w:val="0"/>
              <w:keepLines w:val="0"/>
              <w:pageBreakBefore w:val="0"/>
              <w:widowControl w:val="0"/>
              <w:numPr>
                <w:ilvl w:val="2"/>
                <w:numId w:val="4"/>
              </w:numPr>
              <w:kinsoku/>
              <w:wordWrap/>
              <w:overflowPunct/>
              <w:topLinePunct w:val="0"/>
              <w:autoSpaceDE/>
              <w:autoSpaceDN/>
              <w:bidi w:val="0"/>
              <w:adjustRightInd/>
              <w:snapToGrid/>
              <w:ind w:left="1320" w:leftChars="0"/>
              <w:jc w:val="both"/>
              <w:textAlignment w:val="auto"/>
              <w:rPr>
                <w:rFonts w:eastAsia="Batang"/>
                <w:lang w:val="en-US"/>
              </w:rPr>
            </w:pPr>
            <w:r>
              <w:rPr>
                <w:rFonts w:eastAsia="Batang"/>
                <w:lang w:val="en-US"/>
              </w:rPr>
              <w:t>Study and, if feasible, enhance cell detection for unknown SCell and time/frequency tracking</w:t>
            </w:r>
          </w:p>
          <w:p>
            <w:pPr>
              <w:pStyle w:val="28"/>
              <w:keepNext w:val="0"/>
              <w:keepLines w:val="0"/>
              <w:pageBreakBefore w:val="0"/>
              <w:widowControl w:val="0"/>
              <w:numPr>
                <w:ilvl w:val="2"/>
                <w:numId w:val="4"/>
              </w:numPr>
              <w:kinsoku/>
              <w:wordWrap/>
              <w:overflowPunct/>
              <w:topLinePunct w:val="0"/>
              <w:autoSpaceDE/>
              <w:autoSpaceDN/>
              <w:bidi w:val="0"/>
              <w:adjustRightInd/>
              <w:snapToGrid/>
              <w:ind w:left="1320" w:leftChars="0"/>
              <w:jc w:val="both"/>
              <w:textAlignment w:val="auto"/>
              <w:rPr>
                <w:rFonts w:eastAsia="Batang"/>
                <w:lang w:val="en-US"/>
              </w:rPr>
            </w:pPr>
            <w:r>
              <w:rPr>
                <w:rFonts w:eastAsia="Batang"/>
                <w:lang w:val="en-US"/>
              </w:rPr>
              <w:t>Study and, if feasible, enhance L1-RSRP measurement delay reduction on target SCell</w:t>
            </w:r>
          </w:p>
          <w:p>
            <w:pPr>
              <w:pStyle w:val="28"/>
              <w:keepNext w:val="0"/>
              <w:keepLines w:val="0"/>
              <w:pageBreakBefore w:val="0"/>
              <w:widowControl w:val="0"/>
              <w:numPr>
                <w:ilvl w:val="2"/>
                <w:numId w:val="4"/>
              </w:numPr>
              <w:kinsoku/>
              <w:wordWrap/>
              <w:overflowPunct/>
              <w:topLinePunct w:val="0"/>
              <w:autoSpaceDE/>
              <w:autoSpaceDN/>
              <w:bidi w:val="0"/>
              <w:adjustRightInd/>
              <w:snapToGrid/>
              <w:ind w:left="1320" w:leftChars="0"/>
              <w:jc w:val="both"/>
              <w:textAlignment w:val="auto"/>
              <w:rPr>
                <w:rFonts w:eastAsia="Batang"/>
                <w:lang w:val="en-US"/>
              </w:rPr>
            </w:pPr>
            <w:r>
              <w:rPr>
                <w:rFonts w:eastAsia="Batang"/>
                <w:lang w:val="en-US"/>
              </w:rPr>
              <w:t>Note: Subject to RAN4’s agreement, the technical solutions can be extended to other general RRM requirements if applicable.</w:t>
            </w:r>
          </w:p>
          <w:p>
            <w:pPr>
              <w:pStyle w:val="28"/>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highlight w:val="none"/>
                <w:lang w:val="en-US"/>
              </w:rPr>
            </w:pPr>
            <w:r>
              <w:rPr>
                <w:rFonts w:eastAsia="Batang"/>
                <w:highlight w:val="none"/>
                <w:lang w:val="en-US"/>
              </w:rPr>
              <w:t>Specify if needed, reference signal enhancement and/or signaling enhancement for the UE to meet the enhanced delay requirements [RAN4, RAN2]</w:t>
            </w:r>
          </w:p>
          <w:p>
            <w:pPr>
              <w:pStyle w:val="28"/>
              <w:keepNext w:val="0"/>
              <w:keepLines w:val="0"/>
              <w:pageBreakBefore w:val="0"/>
              <w:widowControl w:val="0"/>
              <w:numPr>
                <w:ilvl w:val="2"/>
                <w:numId w:val="4"/>
              </w:numPr>
              <w:kinsoku/>
              <w:wordWrap/>
              <w:overflowPunct/>
              <w:topLinePunct w:val="0"/>
              <w:autoSpaceDE/>
              <w:autoSpaceDN/>
              <w:bidi w:val="0"/>
              <w:adjustRightInd/>
              <w:snapToGrid/>
              <w:ind w:left="1320" w:leftChars="0"/>
              <w:jc w:val="both"/>
              <w:textAlignment w:val="auto"/>
              <w:rPr>
                <w:rFonts w:eastAsia="Batang"/>
                <w:highlight w:val="none"/>
                <w:lang w:val="en-US"/>
              </w:rPr>
            </w:pPr>
            <w:r>
              <w:rPr>
                <w:rFonts w:eastAsia="Batang"/>
                <w:highlight w:val="none"/>
                <w:lang w:val="en-US"/>
              </w:rPr>
              <w:t>Note: No RAN1 work, i.e. introducing new RS, is expected.</w:t>
            </w:r>
          </w:p>
          <w:p>
            <w:pPr>
              <w:pStyle w:val="28"/>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highlight w:val="none"/>
                <w:lang w:val="en-US"/>
              </w:rPr>
            </w:pPr>
            <w:r>
              <w:rPr>
                <w:rFonts w:eastAsia="Batang"/>
                <w:highlight w:val="none"/>
                <w:lang w:val="en-US"/>
              </w:rPr>
              <w:t>Note: the technical solutions can be extended to FR1, when applicable</w:t>
            </w:r>
          </w:p>
          <w:p>
            <w:pPr>
              <w:pStyle w:val="28"/>
              <w:keepNext w:val="0"/>
              <w:keepLines w:val="0"/>
              <w:pageBreakBefore w:val="0"/>
              <w:widowControl w:val="0"/>
              <w:numPr>
                <w:ilvl w:val="0"/>
                <w:numId w:val="4"/>
              </w:numPr>
              <w:kinsoku/>
              <w:wordWrap/>
              <w:overflowPunct/>
              <w:topLinePunct w:val="0"/>
              <w:autoSpaceDE/>
              <w:autoSpaceDN/>
              <w:bidi w:val="0"/>
              <w:adjustRightInd/>
              <w:snapToGrid/>
              <w:ind w:left="-120" w:leftChars="0"/>
              <w:jc w:val="both"/>
              <w:textAlignment w:val="auto"/>
              <w:rPr>
                <w:lang w:eastAsia="zh-TW"/>
              </w:rPr>
            </w:pPr>
            <w:r>
              <w:rPr>
                <w:lang w:eastAsia="zh-TW"/>
              </w:rPr>
              <w:t xml:space="preserve">Define RRM requirements for FR1-FR1 NR-DC scenarios [RAN4] </w:t>
            </w:r>
          </w:p>
          <w:p>
            <w:pPr>
              <w:pStyle w:val="28"/>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lang w:val="en-US"/>
              </w:rPr>
            </w:pPr>
            <w:r>
              <w:rPr>
                <w:rFonts w:eastAsia="Batang"/>
                <w:lang w:val="en-US"/>
              </w:rPr>
              <w:t>RRM requirements include the number of serving carriers, PSCell addition/release delay requirement, PSCell change and conditional PSCell change delay, scheduling availability, and CSSF. Other Rel-15 requirements are not precluded and are subject to WI stage discussion.</w:t>
            </w:r>
          </w:p>
          <w:p>
            <w:pPr>
              <w:pStyle w:val="28"/>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lang w:val="en-US"/>
              </w:rPr>
            </w:pPr>
            <w:r>
              <w:rPr>
                <w:rFonts w:eastAsia="Batang"/>
                <w:lang w:val="en-US"/>
              </w:rPr>
              <w:t>For R16 and R17 features, RRM requirements for FR1-FR1 NR-DC including HO with PSCell, SCG activation/deactivation and CPA</w:t>
            </w:r>
            <w:r>
              <w:rPr>
                <w:rFonts w:hint="eastAsia" w:eastAsia="Batang"/>
                <w:lang w:val="en-US" w:eastAsia="zh-CN"/>
              </w:rPr>
              <w:t>C</w:t>
            </w:r>
            <w:r>
              <w:rPr>
                <w:rFonts w:eastAsia="Batang"/>
                <w:lang w:val="en-US" w:eastAsia="zh-CN"/>
              </w:rPr>
              <w:t>.</w:t>
            </w:r>
          </w:p>
          <w:bookmarkEnd w:id="0"/>
          <w:bookmarkEnd w:id="1"/>
          <w:p>
            <w:pPr>
              <w:pStyle w:val="28"/>
              <w:keepNext w:val="0"/>
              <w:keepLines w:val="0"/>
              <w:pageBreakBefore w:val="0"/>
              <w:widowControl w:val="0"/>
              <w:numPr>
                <w:ilvl w:val="2"/>
                <w:numId w:val="4"/>
              </w:numPr>
              <w:kinsoku/>
              <w:wordWrap/>
              <w:overflowPunct/>
              <w:topLinePunct w:val="0"/>
              <w:autoSpaceDE/>
              <w:autoSpaceDN/>
              <w:bidi w:val="0"/>
              <w:adjustRightInd/>
              <w:snapToGrid/>
              <w:ind w:left="1020" w:leftChars="0"/>
              <w:jc w:val="both"/>
              <w:textAlignment w:val="auto"/>
              <w:rPr>
                <w:rFonts w:hint="default" w:ascii="Times New Roman" w:hAnsi="Times New Roman" w:cs="Times New Roman" w:eastAsiaTheme="minorEastAsia"/>
                <w:b/>
                <w:kern w:val="0"/>
                <w:sz w:val="20"/>
                <w:szCs w:val="24"/>
                <w:u w:val="single"/>
                <w:lang w:val="en-US" w:eastAsia="zh-CN" w:bidi="ar-SA"/>
              </w:rPr>
            </w:pPr>
            <w:r>
              <w:rPr>
                <w:rFonts w:eastAsia="Batang"/>
                <w:highlight w:val="none"/>
                <w:lang w:val="en-US"/>
              </w:rPr>
              <w:t xml:space="preserve"> Note: no other R16/17 features are considered</w:t>
            </w:r>
          </w:p>
        </w:tc>
      </w:tr>
    </w:tbl>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 xml:space="preserve">During 104bis meeting, RAN4 had spread some discussion focus on L1 part of unknown FR2 SCell activation reduction. Some agreements were achieved in [2].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rPr>
                <w:rFonts w:hint="eastAsia" w:eastAsiaTheme="minorEastAsia"/>
                <w:iCs/>
                <w:sz w:val="20"/>
                <w:szCs w:val="20"/>
                <w:highlight w:val="green"/>
              </w:rPr>
            </w:pPr>
            <w:r>
              <w:rPr>
                <w:rFonts w:eastAsia="宋体"/>
                <w:b/>
                <w:color w:val="0070C0"/>
                <w:sz w:val="20"/>
                <w:szCs w:val="20"/>
                <w:u w:val="single"/>
                <w:lang w:val="en-GB" w:eastAsia="ko-KR"/>
              </w:rPr>
              <w:t>Issue 2-1-1: Scenarios/status/categories for FR2 SCell activation enhancement</w:t>
            </w:r>
          </w:p>
          <w:p>
            <w:pPr>
              <w:rPr>
                <w:rFonts w:eastAsiaTheme="minorEastAsia"/>
                <w:iCs/>
                <w:sz w:val="20"/>
                <w:szCs w:val="20"/>
              </w:rPr>
            </w:pPr>
            <w:r>
              <w:rPr>
                <w:rFonts w:hint="eastAsia" w:eastAsiaTheme="minorEastAsia"/>
                <w:iCs/>
                <w:sz w:val="20"/>
                <w:szCs w:val="20"/>
                <w:highlight w:val="green"/>
              </w:rPr>
              <w:t>Agreement</w:t>
            </w:r>
            <w:r>
              <w:rPr>
                <w:rFonts w:hint="eastAsia" w:eastAsiaTheme="minorEastAsia"/>
                <w:iCs/>
                <w:sz w:val="20"/>
                <w:szCs w:val="20"/>
              </w:rPr>
              <w:t>:</w:t>
            </w:r>
          </w:p>
          <w:p>
            <w:pPr>
              <w:numPr>
                <w:ilvl w:val="0"/>
                <w:numId w:val="5"/>
              </w:numPr>
              <w:spacing w:after="120"/>
              <w:rPr>
                <w:rFonts w:eastAsia="宋体"/>
                <w:sz w:val="20"/>
                <w:lang w:val="en-GB"/>
              </w:rPr>
            </w:pPr>
            <w:r>
              <w:rPr>
                <w:rFonts w:eastAsia="宋体"/>
                <w:sz w:val="20"/>
                <w:lang w:val="en-GB"/>
              </w:rPr>
              <w:t>RAN4 to use option 4 as baseline to discuss the enhancement, and further unknown SCell scenario categorization can be discussed case-by-case in enhancement issues to determine whether and how to use such new category for enhancement.</w:t>
            </w:r>
          </w:p>
          <w:p>
            <w:pPr>
              <w:numPr>
                <w:ilvl w:val="0"/>
                <w:numId w:val="5"/>
              </w:numPr>
              <w:spacing w:after="120"/>
              <w:rPr>
                <w:rFonts w:eastAsia="宋体"/>
                <w:sz w:val="20"/>
                <w:lang w:val="en-GB"/>
              </w:rPr>
            </w:pPr>
            <w:r>
              <w:rPr>
                <w:rFonts w:eastAsia="宋体"/>
                <w:sz w:val="20"/>
                <w:lang w:val="en-GB"/>
              </w:rPr>
              <w:t>Option 4 (last meeting agreement): RAN4 to prioritize at least FR2 unknown SCell delay reduction in the 1st phase of the WI</w:t>
            </w:r>
          </w:p>
          <w:p>
            <w:pPr>
              <w:numPr>
                <w:ilvl w:val="1"/>
                <w:numId w:val="5"/>
              </w:numPr>
              <w:spacing w:after="120"/>
              <w:rPr>
                <w:rFonts w:eastAsia="宋体"/>
                <w:sz w:val="20"/>
                <w:lang w:val="en-GB"/>
              </w:rPr>
            </w:pPr>
            <w:r>
              <w:rPr>
                <w:rFonts w:eastAsia="宋体"/>
                <w:sz w:val="20"/>
                <w:lang w:val="en-GB"/>
              </w:rPr>
              <w:t>FR2 unknown Scell without intra-band serving cell is considered for 1st phase.</w:t>
            </w:r>
          </w:p>
          <w:p>
            <w:pPr>
              <w:numPr>
                <w:ilvl w:val="1"/>
                <w:numId w:val="5"/>
              </w:numPr>
              <w:spacing w:after="120"/>
              <w:rPr>
                <w:rFonts w:eastAsia="宋体"/>
                <w:sz w:val="20"/>
                <w:lang w:val="en-GB"/>
              </w:rPr>
            </w:pPr>
            <w:r>
              <w:rPr>
                <w:rFonts w:eastAsia="宋体"/>
                <w:sz w:val="20"/>
                <w:lang w:val="en-GB"/>
              </w:rPr>
              <w:t>The extension of the enhancement solutions to FR1 can also be discussed.</w:t>
            </w:r>
            <w:r>
              <w:t xml:space="preserve"> </w:t>
            </w:r>
          </w:p>
          <w:p>
            <w:pPr>
              <w:numPr>
                <w:ilvl w:val="0"/>
                <w:numId w:val="5"/>
              </w:numPr>
              <w:spacing w:after="120"/>
              <w:rPr>
                <w:rFonts w:eastAsia="宋体"/>
                <w:sz w:val="20"/>
                <w:lang w:val="en-GB"/>
              </w:rPr>
            </w:pPr>
            <w:r>
              <w:rPr>
                <w:rFonts w:eastAsia="宋体"/>
                <w:sz w:val="20"/>
                <w:lang w:val="en-GB"/>
              </w:rPr>
              <w:t>FFS on option 1/2/3 and other options are not precluded.</w:t>
            </w:r>
          </w:p>
          <w:p>
            <w:pPr>
              <w:rPr>
                <w:rFonts w:eastAsiaTheme="minorEastAsia"/>
                <w:b/>
                <w:bCs/>
                <w:iCs/>
                <w:sz w:val="20"/>
                <w:szCs w:val="20"/>
              </w:rPr>
            </w:pPr>
            <w:r>
              <w:rPr>
                <w:rFonts w:eastAsia="宋体"/>
                <w:b/>
                <w:color w:val="0070C0"/>
                <w:sz w:val="20"/>
                <w:szCs w:val="20"/>
                <w:u w:val="single"/>
                <w:lang w:val="en-GB" w:eastAsia="ko-KR"/>
              </w:rPr>
              <w:t>Issue 2-2-2: Beam sweeping factor en</w:t>
            </w:r>
            <w:r>
              <w:rPr>
                <w:rFonts w:eastAsia="宋体"/>
                <w:b/>
                <w:color w:val="0070C0"/>
                <w:sz w:val="20"/>
                <w:szCs w:val="20"/>
                <w:u w:val="single"/>
                <w:lang w:eastAsia="ko-KR"/>
              </w:rPr>
              <w:t>hancement related with WI of FR2 multi-Rx chain DL reception</w:t>
            </w:r>
          </w:p>
          <w:p>
            <w:pPr>
              <w:rPr>
                <w:rFonts w:eastAsiaTheme="minorEastAsia"/>
                <w:iCs/>
                <w:sz w:val="20"/>
                <w:szCs w:val="20"/>
              </w:rPr>
            </w:pPr>
            <w:r>
              <w:rPr>
                <w:rFonts w:hint="eastAsia" w:eastAsiaTheme="minorEastAsia"/>
                <w:iCs/>
                <w:sz w:val="20"/>
                <w:szCs w:val="20"/>
                <w:highlight w:val="green"/>
              </w:rPr>
              <w:t>Agreement</w:t>
            </w:r>
            <w:r>
              <w:rPr>
                <w:rFonts w:hint="eastAsia" w:eastAsiaTheme="minorEastAsia"/>
                <w:iCs/>
                <w:sz w:val="20"/>
                <w:szCs w:val="20"/>
              </w:rPr>
              <w:t>：</w:t>
            </w:r>
          </w:p>
          <w:p>
            <w:pPr>
              <w:numPr>
                <w:ilvl w:val="0"/>
                <w:numId w:val="5"/>
              </w:numPr>
              <w:spacing w:after="120"/>
              <w:rPr>
                <w:rFonts w:eastAsia="宋体"/>
                <w:sz w:val="20"/>
                <w:lang w:val="en-GB"/>
              </w:rPr>
            </w:pPr>
            <w:r>
              <w:rPr>
                <w:rFonts w:eastAsia="宋体"/>
                <w:sz w:val="20"/>
                <w:lang w:val="en-GB"/>
              </w:rPr>
              <w:t xml:space="preserve">In 1st phase, RAN4 not to consider to leverage conclusions from multi-Rx chain DL reception WI to FR2 SCell activation enhancement in R18 eFeRRM WI. </w:t>
            </w:r>
          </w:p>
          <w:p>
            <w:pPr>
              <w:numPr>
                <w:ilvl w:val="0"/>
                <w:numId w:val="5"/>
              </w:numPr>
              <w:spacing w:after="120"/>
              <w:rPr>
                <w:rFonts w:hint="default"/>
                <w:vertAlign w:val="baseline"/>
                <w:lang w:val="en-US" w:eastAsia="zh-CN"/>
              </w:rPr>
            </w:pPr>
            <w:r>
              <w:rPr>
                <w:rFonts w:eastAsia="宋体"/>
                <w:sz w:val="20"/>
                <w:lang w:val="en-GB"/>
              </w:rPr>
              <w:t>In 2nd phase, if the multi-Rx chain DL reception WI has corresponding conclusions for measurement delay reduction of single carrier case, RAN4 to discuss whether or how to leverage conclusions from multi-Rx chain DL reception WI to FR2 Scell activation enhancement in R18 eFeRRM WI.</w:t>
            </w:r>
          </w:p>
        </w:tc>
      </w:tr>
    </w:tbl>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Still some issues were suspending. In this document, we provide some analysis focused on the following suspending issues around L3 part enhancement.</w:t>
      </w:r>
    </w:p>
    <w:p>
      <w:pPr>
        <w:widowControl w:val="0"/>
        <w:numPr>
          <w:ilvl w:val="0"/>
          <w:numId w:val="6"/>
        </w:numPr>
        <w:ind w:left="420" w:leftChars="0" w:hanging="420" w:firstLineChars="0"/>
        <w:jc w:val="both"/>
        <w:rPr>
          <w:rFonts w:hint="default" w:eastAsia="宋体"/>
          <w:color w:val="auto"/>
          <w:sz w:val="20"/>
          <w:szCs w:val="20"/>
          <w:lang w:val="en-US" w:eastAsia="zh-CN"/>
        </w:rPr>
      </w:pPr>
      <w:r>
        <w:rPr>
          <w:rFonts w:hint="default" w:eastAsia="宋体"/>
          <w:color w:val="auto"/>
          <w:sz w:val="20"/>
          <w:szCs w:val="20"/>
          <w:lang w:val="en-US" w:eastAsia="zh-CN"/>
        </w:rPr>
        <w:t>Scenarios/status/categories for FR2 SCell activation enhancement</w:t>
      </w:r>
    </w:p>
    <w:p>
      <w:pPr>
        <w:widowControl w:val="0"/>
        <w:numPr>
          <w:ilvl w:val="0"/>
          <w:numId w:val="6"/>
        </w:numPr>
        <w:ind w:left="420" w:leftChars="0" w:hanging="420" w:firstLineChars="0"/>
        <w:jc w:val="both"/>
        <w:rPr>
          <w:rFonts w:hint="default" w:eastAsia="宋体"/>
          <w:color w:val="auto"/>
          <w:sz w:val="20"/>
          <w:szCs w:val="20"/>
          <w:lang w:val="en-US" w:eastAsia="zh-CN"/>
        </w:rPr>
      </w:pPr>
      <w:r>
        <w:rPr>
          <w:rFonts w:hint="default" w:eastAsia="宋体"/>
          <w:color w:val="auto"/>
          <w:sz w:val="20"/>
          <w:szCs w:val="20"/>
          <w:lang w:val="en-US" w:eastAsia="zh-CN"/>
        </w:rPr>
        <w:t>AGC/Cell measurement/synchronization sample number related enhancement for L3 part</w:t>
      </w:r>
    </w:p>
    <w:p>
      <w:pPr>
        <w:widowControl w:val="0"/>
        <w:numPr>
          <w:ilvl w:val="0"/>
          <w:numId w:val="6"/>
        </w:numPr>
        <w:ind w:left="420" w:leftChars="0" w:hanging="420" w:firstLineChars="0"/>
        <w:jc w:val="both"/>
        <w:rPr>
          <w:rFonts w:hint="default" w:eastAsia="宋体"/>
          <w:color w:val="auto"/>
          <w:sz w:val="20"/>
          <w:szCs w:val="20"/>
          <w:lang w:val="en-US" w:eastAsia="zh-CN"/>
        </w:rPr>
      </w:pPr>
      <w:r>
        <w:rPr>
          <w:rFonts w:hint="eastAsia" w:eastAsia="宋体"/>
          <w:color w:val="auto"/>
          <w:sz w:val="20"/>
          <w:szCs w:val="20"/>
          <w:lang w:val="en-US" w:eastAsia="zh-CN"/>
        </w:rPr>
        <w:t>Beam related enhancement for L3 part</w:t>
      </w:r>
    </w:p>
    <w:p>
      <w:pPr>
        <w:widowControl w:val="0"/>
        <w:numPr>
          <w:ilvl w:val="0"/>
          <w:numId w:val="6"/>
        </w:numPr>
        <w:ind w:left="420" w:leftChars="0" w:hanging="420" w:firstLineChars="0"/>
        <w:jc w:val="both"/>
        <w:rPr>
          <w:rFonts w:hint="eastAsia" w:eastAsia="宋体"/>
          <w:color w:val="auto"/>
          <w:sz w:val="20"/>
          <w:szCs w:val="20"/>
          <w:lang w:val="en-US" w:eastAsia="zh-CN"/>
        </w:rPr>
      </w:pPr>
      <w:r>
        <w:rPr>
          <w:rFonts w:hint="eastAsia" w:eastAsia="宋体"/>
          <w:color w:val="auto"/>
          <w:sz w:val="20"/>
          <w:szCs w:val="20"/>
          <w:lang w:val="en-US" w:eastAsia="zh-CN"/>
        </w:rPr>
        <w:t>RS related enhancement for L3 part</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In our opinion, based on current specification, L3 part enhancements includes two components: AGC adjustment and cell search. During AGC adjustment, 2 samples are needed and assumption of Rx beam sweeping number is 8. During cell search, only 1 sample is required and same Rx beam sweeping number assumption as AGC, i.e. 8 Rx beam sweeping. The corresponding component latency are as follows:</w:t>
      </w:r>
    </w:p>
    <w:p>
      <w:pPr>
        <w:pStyle w:val="28"/>
        <w:widowControl/>
        <w:numPr>
          <w:ilvl w:val="1"/>
          <w:numId w:val="5"/>
        </w:numPr>
        <w:overflowPunct w:val="0"/>
        <w:autoSpaceDE w:val="0"/>
        <w:autoSpaceDN w:val="0"/>
        <w:adjustRightInd w:val="0"/>
        <w:spacing w:after="120" w:line="240" w:lineRule="auto"/>
        <w:ind w:left="816" w:leftChars="0" w:hanging="360" w:firstLineChars="0"/>
        <w:textAlignment w:val="baseline"/>
        <w:rPr>
          <w:rFonts w:eastAsiaTheme="minorEastAsia"/>
          <w:color w:val="0070C0"/>
          <w:sz w:val="20"/>
          <w:szCs w:val="20"/>
          <w:lang w:val="en-US"/>
        </w:rPr>
      </w:pPr>
      <w:r>
        <w:rPr>
          <w:sz w:val="20"/>
          <w:szCs w:val="20"/>
          <w:lang w:val="en-US"/>
        </w:rPr>
        <w:t>T</w:t>
      </w:r>
      <w:r>
        <w:rPr>
          <w:sz w:val="20"/>
          <w:szCs w:val="20"/>
          <w:vertAlign w:val="subscript"/>
          <w:lang w:val="en-US"/>
        </w:rPr>
        <w:t>FirstSSB_MAX</w:t>
      </w:r>
      <w:r>
        <w:rPr>
          <w:sz w:val="20"/>
          <w:szCs w:val="20"/>
          <w:lang w:val="en-US"/>
        </w:rPr>
        <w:t xml:space="preserve"> + 15*T</w:t>
      </w:r>
      <w:r>
        <w:rPr>
          <w:sz w:val="20"/>
          <w:szCs w:val="20"/>
          <w:vertAlign w:val="subscript"/>
          <w:lang w:val="en-US"/>
        </w:rPr>
        <w:t>SMTC_MAX</w:t>
      </w:r>
      <w:r>
        <w:rPr>
          <w:sz w:val="20"/>
          <w:szCs w:val="20"/>
          <w:lang w:val="en-US"/>
        </w:rPr>
        <w:t>: AGC (1 sample for coarse AGC and 1 sample for fine AGC)</w:t>
      </w:r>
    </w:p>
    <w:p>
      <w:pPr>
        <w:pStyle w:val="28"/>
        <w:widowControl/>
        <w:numPr>
          <w:ilvl w:val="1"/>
          <w:numId w:val="5"/>
        </w:numPr>
        <w:overflowPunct w:val="0"/>
        <w:autoSpaceDE w:val="0"/>
        <w:autoSpaceDN w:val="0"/>
        <w:adjustRightInd w:val="0"/>
        <w:spacing w:after="120" w:line="240" w:lineRule="auto"/>
        <w:ind w:left="816" w:leftChars="0" w:hanging="360" w:firstLineChars="0"/>
        <w:textAlignment w:val="baseline"/>
        <w:rPr>
          <w:rFonts w:hint="default" w:eastAsia="宋体"/>
          <w:color w:val="auto"/>
          <w:sz w:val="20"/>
          <w:szCs w:val="20"/>
          <w:highlight w:val="none"/>
          <w:lang w:val="en-US" w:eastAsia="zh-CN"/>
        </w:rPr>
      </w:pPr>
      <w:r>
        <w:rPr>
          <w:sz w:val="20"/>
          <w:szCs w:val="20"/>
          <w:lang w:val="en-US"/>
        </w:rPr>
        <w:t>8*T</w:t>
      </w:r>
      <w:r>
        <w:rPr>
          <w:sz w:val="20"/>
          <w:szCs w:val="20"/>
          <w:vertAlign w:val="subscript"/>
          <w:lang w:val="en-US"/>
        </w:rPr>
        <w:t>rs</w:t>
      </w:r>
      <w:r>
        <w:rPr>
          <w:sz w:val="20"/>
          <w:szCs w:val="20"/>
          <w:lang w:val="en-US"/>
        </w:rPr>
        <w:t>: cell search, time/frequency synchronization, time/frequency tracking</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Firstly, the two components are both necessary. Since UE needs to settle the gain setting for the to-be-activated SCell during AGC adjustment. Then UE can perform cell search with T/F tracking based on SSB to derive timing for later L1-RSRP measurement.</w:t>
      </w:r>
    </w:p>
    <w:p>
      <w:pPr>
        <w:widowControl w:val="0"/>
        <w:numPr>
          <w:ilvl w:val="0"/>
          <w:numId w:val="6"/>
        </w:numPr>
        <w:spacing w:line="360" w:lineRule="auto"/>
        <w:ind w:left="420" w:leftChars="0" w:hanging="420" w:firstLineChars="0"/>
        <w:jc w:val="both"/>
        <w:rPr>
          <w:rFonts w:hint="eastAsia" w:eastAsia="宋体"/>
          <w:color w:val="auto"/>
          <w:sz w:val="20"/>
          <w:szCs w:val="20"/>
          <w:highlight w:val="none"/>
          <w:lang w:val="en-US" w:eastAsia="zh-CN"/>
        </w:rPr>
      </w:pPr>
      <w:r>
        <w:rPr>
          <w:rFonts w:hint="default" w:eastAsia="宋体"/>
          <w:color w:val="auto"/>
          <w:sz w:val="20"/>
          <w:szCs w:val="20"/>
          <w:lang w:val="en-US" w:eastAsia="zh-CN"/>
        </w:rPr>
        <w:t>Scenarios/status/categories for FR2 SCell activation enhancement</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Each of the two components can not be ignored, but the sample number and Rx beam number can be decided whether some reduction is possible. The thinking of category was proposed by some company in last meeting, for different categories, different reduction can be considered. So it is necessary to firstly identify the exact classification for different categories. Two categories including semi-unknown and complete unknown were proposed. In our opinion, the classification of the two categories can be derived from the definition of unknown SCell in current specification.</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According to the current specification, the known in FR2 was specified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tabs>
                <w:tab w:val="left" w:pos="0"/>
              </w:tabs>
              <w:kinsoku/>
              <w:wordWrap/>
              <w:overflowPunct/>
              <w:topLinePunct w:val="0"/>
              <w:autoSpaceDE/>
              <w:autoSpaceDN/>
              <w:bidi w:val="0"/>
              <w:adjustRightInd/>
              <w:snapToGrid/>
              <w:textAlignment w:val="auto"/>
              <w:rPr>
                <w:sz w:val="18"/>
                <w:szCs w:val="18"/>
                <w:lang w:eastAsia="zh-CN"/>
              </w:rPr>
            </w:pPr>
            <w:r>
              <w:rPr>
                <w:sz w:val="18"/>
                <w:szCs w:val="18"/>
                <w:lang w:eastAsia="zh-CN"/>
              </w:rPr>
              <w:t>For the first SCell activation in</w:t>
            </w:r>
            <w:r>
              <w:rPr>
                <w:sz w:val="18"/>
                <w:szCs w:val="18"/>
                <w:highlight w:val="none"/>
                <w:lang w:eastAsia="zh-CN"/>
              </w:rPr>
              <w:t xml:space="preserve"> FR2 </w:t>
            </w:r>
            <w:r>
              <w:rPr>
                <w:sz w:val="18"/>
                <w:szCs w:val="18"/>
                <w:lang w:eastAsia="zh-CN"/>
              </w:rPr>
              <w:t>bands, the SCell is known if it has been meeting the following conditions:</w:t>
            </w:r>
          </w:p>
          <w:p>
            <w:pPr>
              <w:pStyle w:val="30"/>
              <w:keepNext w:val="0"/>
              <w:keepLines w:val="0"/>
              <w:pageBreakBefore w:val="0"/>
              <w:widowControl w:val="0"/>
              <w:kinsoku/>
              <w:wordWrap/>
              <w:overflowPunct/>
              <w:topLinePunct w:val="0"/>
              <w:autoSpaceDE/>
              <w:autoSpaceDN/>
              <w:bidi w:val="0"/>
              <w:adjustRightInd/>
              <w:snapToGrid/>
              <w:textAlignment w:val="auto"/>
              <w:rPr>
                <w:sz w:val="18"/>
                <w:szCs w:val="18"/>
              </w:rPr>
            </w:pPr>
            <w:r>
              <w:rPr>
                <w:sz w:val="18"/>
                <w:szCs w:val="18"/>
              </w:rPr>
              <w:t>-</w:t>
            </w:r>
            <w:r>
              <w:rPr>
                <w:sz w:val="18"/>
                <w:szCs w:val="18"/>
              </w:rPr>
              <w:tab/>
            </w:r>
            <w:r>
              <w:rPr>
                <w:sz w:val="18"/>
                <w:szCs w:val="18"/>
              </w:rPr>
              <w:t>During the period equal to</w:t>
            </w:r>
            <w:r>
              <w:rPr>
                <w:sz w:val="18"/>
                <w:szCs w:val="18"/>
                <w:highlight w:val="none"/>
              </w:rPr>
              <w:t xml:space="preserve"> </w:t>
            </w:r>
            <w:r>
              <w:rPr>
                <w:sz w:val="18"/>
                <w:szCs w:val="18"/>
                <w:highlight w:val="none"/>
                <w:lang w:eastAsia="zh-CN"/>
              </w:rPr>
              <w:t>4s f</w:t>
            </w:r>
            <w:r>
              <w:rPr>
                <w:sz w:val="18"/>
                <w:szCs w:val="18"/>
                <w:lang w:eastAsia="zh-CN"/>
              </w:rPr>
              <w:t>or UE supporting power class 1/5 an</w:t>
            </w:r>
            <w:r>
              <w:rPr>
                <w:sz w:val="18"/>
                <w:szCs w:val="18"/>
                <w:highlight w:val="none"/>
                <w:lang w:eastAsia="zh-CN"/>
              </w:rPr>
              <w:t>d 3s fo</w:t>
            </w:r>
            <w:r>
              <w:rPr>
                <w:sz w:val="18"/>
                <w:szCs w:val="18"/>
                <w:lang w:eastAsia="zh-CN"/>
              </w:rPr>
              <w:t>r UE supporting power class 2/3/4 before UE receives the last activation command for PDCCH TCI, PDSCH TCI (when applicable) and semi-persistent CSI-RS for CQI reporting (when applicable)</w:t>
            </w:r>
            <w:r>
              <w:rPr>
                <w:sz w:val="18"/>
                <w:szCs w:val="18"/>
              </w:rPr>
              <w:t>:</w:t>
            </w:r>
          </w:p>
          <w:p>
            <w:pPr>
              <w:pStyle w:val="57"/>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rPr>
                <w:rFonts w:hint="default" w:eastAsia="宋体"/>
                <w:sz w:val="18"/>
                <w:szCs w:val="18"/>
                <w:lang w:val="en-US" w:eastAsia="zh-CN"/>
              </w:rPr>
            </w:pPr>
            <w:r>
              <w:rPr>
                <w:sz w:val="18"/>
                <w:szCs w:val="18"/>
              </w:rPr>
              <w:t>-</w:t>
            </w:r>
            <w:r>
              <w:rPr>
                <w:sz w:val="18"/>
                <w:szCs w:val="18"/>
              </w:rPr>
              <w:tab/>
            </w:r>
            <w:r>
              <w:rPr>
                <w:sz w:val="18"/>
                <w:szCs w:val="18"/>
              </w:rPr>
              <w:t>the UE has sent a valid</w:t>
            </w:r>
            <w:r>
              <w:rPr>
                <w:sz w:val="18"/>
                <w:szCs w:val="18"/>
                <w:lang w:eastAsia="zh-CN"/>
              </w:rPr>
              <w:t xml:space="preserve"> L3-RSRP</w:t>
            </w:r>
            <w:r>
              <w:rPr>
                <w:sz w:val="18"/>
                <w:szCs w:val="18"/>
              </w:rPr>
              <w:t xml:space="preserve"> measurement report</w:t>
            </w:r>
            <w:r>
              <w:rPr>
                <w:sz w:val="18"/>
                <w:szCs w:val="18"/>
                <w:lang w:eastAsia="zh-CN"/>
              </w:rPr>
              <w:t xml:space="preserve"> with SSB index</w:t>
            </w:r>
            <w:r>
              <w:rPr>
                <w:sz w:val="18"/>
                <w:szCs w:val="18"/>
              </w:rPr>
              <w:t xml:space="preserve"> </w:t>
            </w:r>
          </w:p>
          <w:p>
            <w:pPr>
              <w:pStyle w:val="57"/>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rPr>
                <w:sz w:val="18"/>
                <w:szCs w:val="18"/>
                <w:lang w:eastAsia="zh-CN"/>
              </w:rPr>
            </w:pPr>
            <w:r>
              <w:rPr>
                <w:sz w:val="18"/>
                <w:szCs w:val="18"/>
              </w:rPr>
              <w:t>-</w:t>
            </w:r>
            <w:r>
              <w:rPr>
                <w:sz w:val="18"/>
                <w:szCs w:val="18"/>
              </w:rPr>
              <w:tab/>
            </w:r>
            <w:r>
              <w:rPr>
                <w:sz w:val="18"/>
                <w:szCs w:val="18"/>
              </w:rPr>
              <w:t>SCell activation command is received after L3-RSRP reporting and no later than the time when UE receives MAC-CE command for TCI activation</w:t>
            </w:r>
          </w:p>
          <w:p>
            <w:pPr>
              <w:pStyle w:val="30"/>
              <w:keepNext w:val="0"/>
              <w:keepLines w:val="0"/>
              <w:pageBreakBefore w:val="0"/>
              <w:widowControl w:val="0"/>
              <w:kinsoku/>
              <w:wordWrap/>
              <w:overflowPunct/>
              <w:topLinePunct w:val="0"/>
              <w:autoSpaceDE/>
              <w:autoSpaceDN/>
              <w:bidi w:val="0"/>
              <w:adjustRightInd/>
              <w:snapToGrid/>
              <w:textAlignment w:val="auto"/>
              <w:rPr>
                <w:rFonts w:hint="default" w:eastAsia="宋体"/>
                <w:sz w:val="18"/>
                <w:szCs w:val="18"/>
                <w:lang w:val="en-US" w:eastAsia="zh-CN"/>
              </w:rPr>
            </w:pPr>
            <w:r>
              <w:rPr>
                <w:sz w:val="18"/>
                <w:szCs w:val="18"/>
                <w:lang w:eastAsia="zh-CN"/>
              </w:rPr>
              <w:t>-</w:t>
            </w:r>
            <w:r>
              <w:rPr>
                <w:sz w:val="18"/>
                <w:szCs w:val="18"/>
                <w:lang w:eastAsia="zh-CN"/>
              </w:rPr>
              <w:tab/>
            </w:r>
            <w:r>
              <w:rPr>
                <w:sz w:val="18"/>
                <w:szCs w:val="18"/>
                <w:lang w:eastAsia="zh-CN"/>
              </w:rPr>
              <w:t>During the period from L3-RSRP reporting to the valid CQI reporting, the</w:t>
            </w:r>
            <w:r>
              <w:rPr>
                <w:sz w:val="18"/>
                <w:szCs w:val="18"/>
              </w:rPr>
              <w:t xml:space="preserve"> </w:t>
            </w:r>
            <w:r>
              <w:rPr>
                <w:sz w:val="18"/>
                <w:szCs w:val="18"/>
                <w:lang w:eastAsia="zh-CN"/>
              </w:rPr>
              <w:t xml:space="preserve">reported </w:t>
            </w:r>
            <w:r>
              <w:rPr>
                <w:sz w:val="18"/>
                <w:szCs w:val="18"/>
              </w:rPr>
              <w:t>SSB</w:t>
            </w:r>
            <w:r>
              <w:rPr>
                <w:sz w:val="18"/>
                <w:szCs w:val="18"/>
                <w:lang w:eastAsia="zh-CN"/>
              </w:rPr>
              <w:t>s</w:t>
            </w:r>
            <w:r>
              <w:rPr>
                <w:sz w:val="18"/>
                <w:szCs w:val="18"/>
              </w:rPr>
              <w:t xml:space="preserve"> </w:t>
            </w:r>
            <w:r>
              <w:rPr>
                <w:sz w:val="18"/>
                <w:szCs w:val="18"/>
                <w:lang w:eastAsia="zh-CN"/>
              </w:rPr>
              <w:t xml:space="preserve">with indexes </w:t>
            </w:r>
            <w:r>
              <w:rPr>
                <w:sz w:val="18"/>
                <w:szCs w:val="18"/>
              </w:rPr>
              <w:t>rem</w:t>
            </w:r>
            <w:r>
              <w:rPr>
                <w:sz w:val="18"/>
                <w:szCs w:val="18"/>
                <w:highlight w:val="none"/>
              </w:rPr>
              <w:t xml:space="preserve">ain detectable </w:t>
            </w:r>
            <w:r>
              <w:rPr>
                <w:sz w:val="18"/>
                <w:szCs w:val="18"/>
              </w:rPr>
              <w:t xml:space="preserve">according to the cell identification conditions specified in </w:t>
            </w:r>
            <w:r>
              <w:rPr>
                <w:sz w:val="18"/>
                <w:szCs w:val="18"/>
                <w:lang w:val="en-US"/>
              </w:rPr>
              <w:t>clauses</w:t>
            </w:r>
            <w:r>
              <w:rPr>
                <w:sz w:val="18"/>
                <w:szCs w:val="18"/>
              </w:rPr>
              <w:t xml:space="preserve"> 9.2 and 9.3</w:t>
            </w:r>
            <w:r>
              <w:rPr>
                <w:sz w:val="18"/>
                <w:szCs w:val="18"/>
                <w:lang w:eastAsia="zh-CN"/>
              </w:rPr>
              <w:t>, and the TCI state is selected based on one of the latest reported SSB indexes</w:t>
            </w:r>
            <w:r>
              <w:rPr>
                <w:sz w:val="18"/>
                <w:szCs w:val="18"/>
              </w:rPr>
              <w:t>.</w:t>
            </w:r>
            <w:r>
              <w:rPr>
                <w:rFonts w:hint="eastAsia"/>
                <w:sz w:val="18"/>
                <w:szCs w:val="18"/>
                <w:lang w:val="en-US" w:eastAsia="zh-CN"/>
              </w:rPr>
              <w:t xml:space="preserve"> </w:t>
            </w:r>
          </w:p>
          <w:p>
            <w:pPr>
              <w:pStyle w:val="4"/>
              <w:rPr>
                <w:rFonts w:hint="default" w:eastAsia="宋体"/>
                <w:color w:val="auto"/>
                <w:sz w:val="20"/>
                <w:szCs w:val="20"/>
                <w:highlight w:val="none"/>
                <w:vertAlign w:val="baseline"/>
                <w:lang w:val="en-US" w:eastAsia="zh-CN"/>
              </w:rPr>
            </w:pPr>
            <w:r>
              <w:rPr>
                <w:sz w:val="18"/>
                <w:szCs w:val="18"/>
                <w:lang w:eastAsia="zh-CN"/>
              </w:rPr>
              <w:t>Otherwise, the first SCell in FR2 band is unknown.</w:t>
            </w:r>
          </w:p>
        </w:tc>
      </w:tr>
    </w:tbl>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It can be shown that two conditions should be satisfied: </w:t>
      </w:r>
    </w:p>
    <w:p>
      <w:pPr>
        <w:pStyle w:val="4"/>
        <w:numPr>
          <w:ilvl w:val="0"/>
          <w:numId w:val="7"/>
        </w:numPr>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UE has reported with the SSB index during recent X s </w:t>
      </w:r>
    </w:p>
    <w:p>
      <w:pPr>
        <w:pStyle w:val="4"/>
        <w:numPr>
          <w:ilvl w:val="0"/>
          <w:numId w:val="7"/>
        </w:numPr>
        <w:ind w:left="0" w:leftChars="0" w:firstLine="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 xml:space="preserve"> The reported SSB is remaining detectable</w:t>
      </w:r>
    </w:p>
    <w:p>
      <w:pPr>
        <w:pStyle w:val="4"/>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So regarding to the distinguish between semi-unknown and complete unknown, a larger X1 can be considered. For example, X1 = 1.5*X. When UE has reported with the SSB index within recent X1 but not within recent X, and remains detectable from L3 reporting to the valid CQI reporting, it can been seen as semi-unknown case. In such situation, the latency reduction towards semi-unknown case can be applied. Otherwise, the to-be-activated SCell is complete unknown SCell, the latency reduction towards complete unknown case should be applied given it is approved to be introduced. We are open to discuss other solution of distinguish, but it is not preferred to introduce any additional interaction between NW and UE for the sake of such classification since which would lead to other additional latency.</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So as to identify the latency reduction case by case, the distinguish between semi-unknown and complete unknown should be clearly defined. </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It is not preferred to introduce any additional interaction between NW and UE for the sake of such classification since which would lead to other additional latency.</w:t>
      </w:r>
    </w:p>
    <w:p>
      <w:pPr>
        <w:widowControl w:val="0"/>
        <w:numPr>
          <w:ilvl w:val="0"/>
          <w:numId w:val="6"/>
        </w:numPr>
        <w:spacing w:line="360" w:lineRule="auto"/>
        <w:ind w:left="420" w:leftChars="0" w:hanging="420" w:firstLineChars="0"/>
        <w:jc w:val="both"/>
        <w:rPr>
          <w:rFonts w:hint="default" w:eastAsia="宋体"/>
          <w:color w:val="auto"/>
          <w:sz w:val="20"/>
          <w:szCs w:val="20"/>
          <w:lang w:val="en-US" w:eastAsia="zh-CN"/>
        </w:rPr>
      </w:pPr>
      <w:r>
        <w:rPr>
          <w:rFonts w:hint="default" w:eastAsia="宋体"/>
          <w:color w:val="auto"/>
          <w:sz w:val="20"/>
          <w:szCs w:val="20"/>
          <w:lang w:val="en-US" w:eastAsia="zh-CN"/>
        </w:rPr>
        <w:t>AGC/Cell measurement/synchronization sample number related enhancement for L3 part</w:t>
      </w:r>
    </w:p>
    <w:p>
      <w:pPr>
        <w:pStyle w:val="4"/>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We believe 2 samples used for AGC can be reduced to 1 sample since SCell activation has much higher SNR side condition compared with other mobility requirement, i.e., -2dB. If combined with the classification between semi-unknown and complete unknown, at least for semi-unknown case, reduce the AGC sample number from 2 to 1 is feasible. Regarding to the complete case, we are open to discuss whether such sample reduction is applicable to complete unknown case.</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So as to reduce the latency of unknown FR2 SCell activation, for L3 part enhancement, the sample of AGC adjustment can be reduced from 2 sample to 1 sample since of higher SNR side condition. Such sample reduction is at least feasible to the semi-unknown case.</w:t>
      </w:r>
    </w:p>
    <w:p>
      <w:pPr>
        <w:widowControl w:val="0"/>
        <w:numPr>
          <w:ilvl w:val="0"/>
          <w:numId w:val="6"/>
        </w:numPr>
        <w:spacing w:line="360" w:lineRule="auto"/>
        <w:ind w:left="420" w:leftChars="0" w:hanging="420" w:firstLineChars="0"/>
        <w:jc w:val="both"/>
        <w:rPr>
          <w:rFonts w:hint="default" w:eastAsia="宋体"/>
          <w:color w:val="auto"/>
          <w:sz w:val="20"/>
          <w:szCs w:val="20"/>
          <w:lang w:val="en-US" w:eastAsia="zh-CN"/>
        </w:rPr>
      </w:pPr>
      <w:r>
        <w:rPr>
          <w:rFonts w:hint="eastAsia" w:eastAsia="宋体"/>
          <w:color w:val="auto"/>
          <w:sz w:val="20"/>
          <w:szCs w:val="20"/>
          <w:lang w:val="en-US" w:eastAsia="zh-CN"/>
        </w:rPr>
        <w:t>Beam related enhancement for L3 part</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Except for the sample reduction, Rx beam number reduction can also be considered to reduce the latency. The following two solutions were proposed in last meeting:</w:t>
      </w:r>
    </w:p>
    <w:p>
      <w:pPr>
        <w:pStyle w:val="4"/>
        <w:numPr>
          <w:ilvl w:val="0"/>
          <w:numId w:val="8"/>
        </w:numPr>
        <w:ind w:left="840" w:leftChars="0" w:hanging="420" w:firstLineChars="0"/>
        <w:rPr>
          <w:rFonts w:hint="default" w:eastAsia="宋体"/>
          <w:color w:val="auto"/>
          <w:sz w:val="20"/>
          <w:szCs w:val="20"/>
          <w:highlight w:val="none"/>
          <w:lang w:val="en-US" w:eastAsia="zh-CN"/>
        </w:rPr>
      </w:pPr>
      <w:r>
        <w:rPr>
          <w:rFonts w:hint="default" w:eastAsia="宋体"/>
          <w:color w:val="auto"/>
          <w:sz w:val="20"/>
          <w:szCs w:val="20"/>
          <w:highlight w:val="none"/>
          <w:lang w:val="en-US" w:eastAsia="zh-CN"/>
        </w:rPr>
        <w:t>Solution 1: Reduc</w:t>
      </w:r>
      <w:r>
        <w:rPr>
          <w:rFonts w:hint="eastAsia" w:eastAsia="宋体"/>
          <w:color w:val="auto"/>
          <w:sz w:val="20"/>
          <w:szCs w:val="20"/>
          <w:highlight w:val="none"/>
          <w:lang w:val="en-US" w:eastAsia="zh-CN"/>
        </w:rPr>
        <w:t>ing</w:t>
      </w:r>
      <w:r>
        <w:rPr>
          <w:rFonts w:hint="default" w:eastAsia="宋体"/>
          <w:color w:val="auto"/>
          <w:sz w:val="20"/>
          <w:szCs w:val="20"/>
          <w:highlight w:val="none"/>
          <w:lang w:val="en-US" w:eastAsia="zh-CN"/>
        </w:rPr>
        <w:t xml:space="preserve"> Rx beam number</w:t>
      </w:r>
      <w:r>
        <w:rPr>
          <w:rFonts w:hint="eastAsia" w:eastAsia="宋体"/>
          <w:color w:val="auto"/>
          <w:sz w:val="20"/>
          <w:szCs w:val="20"/>
          <w:highlight w:val="none"/>
          <w:lang w:val="en-US" w:eastAsia="zh-CN"/>
        </w:rPr>
        <w:t xml:space="preserve"> from 8 to [x]</w:t>
      </w:r>
      <w:r>
        <w:rPr>
          <w:rFonts w:hint="default" w:eastAsia="宋体"/>
          <w:color w:val="auto"/>
          <w:sz w:val="20"/>
          <w:szCs w:val="20"/>
          <w:highlight w:val="none"/>
          <w:lang w:val="en-US" w:eastAsia="zh-CN"/>
        </w:rPr>
        <w:t>, similar as in HST FR2</w:t>
      </w:r>
      <w:r>
        <w:rPr>
          <w:rFonts w:hint="eastAsia" w:eastAsia="宋体"/>
          <w:color w:val="auto"/>
          <w:sz w:val="20"/>
          <w:szCs w:val="20"/>
          <w:highlight w:val="none"/>
          <w:lang w:val="en-US" w:eastAsia="zh-CN"/>
        </w:rPr>
        <w:t xml:space="preserve"> and positioning in Rel-17.</w:t>
      </w:r>
    </w:p>
    <w:p>
      <w:pPr>
        <w:pStyle w:val="4"/>
        <w:numPr>
          <w:ilvl w:val="0"/>
          <w:numId w:val="8"/>
        </w:numPr>
        <w:ind w:left="840" w:leftChars="0" w:hanging="420" w:firstLineChars="0"/>
        <w:rPr>
          <w:rFonts w:hint="default" w:eastAsia="宋体"/>
          <w:color w:val="auto"/>
          <w:sz w:val="20"/>
          <w:szCs w:val="20"/>
          <w:highlight w:val="none"/>
          <w:lang w:val="en-US" w:eastAsia="zh-CN"/>
        </w:rPr>
      </w:pPr>
      <w:r>
        <w:rPr>
          <w:rFonts w:hint="default" w:eastAsia="宋体"/>
          <w:color w:val="auto"/>
          <w:sz w:val="20"/>
          <w:szCs w:val="20"/>
          <w:highlight w:val="none"/>
          <w:lang w:val="en-US" w:eastAsia="zh-CN"/>
        </w:rPr>
        <w:t>Solution 2: Defin</w:t>
      </w:r>
      <w:r>
        <w:rPr>
          <w:rFonts w:hint="eastAsia" w:eastAsia="宋体"/>
          <w:color w:val="auto"/>
          <w:sz w:val="20"/>
          <w:szCs w:val="20"/>
          <w:highlight w:val="none"/>
          <w:lang w:val="en-US" w:eastAsia="zh-CN"/>
        </w:rPr>
        <w:t>ing</w:t>
      </w:r>
      <w:r>
        <w:rPr>
          <w:rFonts w:hint="default" w:eastAsia="宋体"/>
          <w:color w:val="auto"/>
          <w:sz w:val="20"/>
          <w:szCs w:val="20"/>
          <w:highlight w:val="none"/>
          <w:lang w:val="en-US" w:eastAsia="zh-CN"/>
        </w:rPr>
        <w:t xml:space="preserve"> a Rx beam constant duration or window. UE only perform</w:t>
      </w:r>
      <w:r>
        <w:rPr>
          <w:rFonts w:hint="eastAsia" w:eastAsia="宋体"/>
          <w:color w:val="auto"/>
          <w:sz w:val="20"/>
          <w:szCs w:val="20"/>
          <w:highlight w:val="none"/>
          <w:lang w:val="en-US" w:eastAsia="zh-CN"/>
        </w:rPr>
        <w:t>s</w:t>
      </w:r>
      <w:r>
        <w:rPr>
          <w:rFonts w:hint="default" w:eastAsia="宋体"/>
          <w:color w:val="auto"/>
          <w:sz w:val="20"/>
          <w:szCs w:val="20"/>
          <w:highlight w:val="none"/>
          <w:lang w:val="en-US" w:eastAsia="zh-CN"/>
        </w:rPr>
        <w:t xml:space="preserve"> Rx beam sweeping </w:t>
      </w:r>
      <w:r>
        <w:rPr>
          <w:rFonts w:hint="eastAsia" w:eastAsia="宋体"/>
          <w:color w:val="auto"/>
          <w:sz w:val="20"/>
          <w:szCs w:val="20"/>
          <w:highlight w:val="none"/>
          <w:lang w:val="en-US" w:eastAsia="zh-CN"/>
        </w:rPr>
        <w:t>once for each constant duration or window</w:t>
      </w:r>
      <w:r>
        <w:rPr>
          <w:rFonts w:hint="default" w:eastAsia="宋体"/>
          <w:color w:val="auto"/>
          <w:sz w:val="20"/>
          <w:szCs w:val="20"/>
          <w:highlight w:val="none"/>
          <w:lang w:val="en-US" w:eastAsia="zh-CN"/>
        </w:rPr>
        <w:t>.</w:t>
      </w:r>
    </w:p>
    <w:p>
      <w:pPr>
        <w:pStyle w:val="4"/>
        <w:numPr>
          <w:ilvl w:val="0"/>
          <w:numId w:val="8"/>
        </w:numPr>
        <w:ind w:left="84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Solution 3: Reducing the RX beam sweeping number for some steps based on the information obtained during the previous step.</w:t>
      </w:r>
    </w:p>
    <w:p>
      <w:pPr>
        <w:pStyle w:val="4"/>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 xml:space="preserve">Solution 1 is a very direct way compared with Solution 2. But the corresponding performance loss would be verified to be acceptable. For Solution 2, we generally agree with it, but the key point is the length of the duration or window. It is hard to determine how long UE would apply same Rx beam number, so we suggest not to introduce the concept of </w:t>
      </w:r>
      <w:r>
        <w:rPr>
          <w:rFonts w:hint="default" w:eastAsia="宋体"/>
          <w:color w:val="auto"/>
          <w:sz w:val="20"/>
          <w:szCs w:val="20"/>
          <w:highlight w:val="none"/>
          <w:lang w:val="en-US" w:eastAsia="zh-CN"/>
        </w:rPr>
        <w:t>‘</w:t>
      </w:r>
      <w:r>
        <w:rPr>
          <w:rFonts w:hint="eastAsia" w:eastAsia="宋体"/>
          <w:color w:val="auto"/>
          <w:sz w:val="20"/>
          <w:szCs w:val="20"/>
          <w:highlight w:val="none"/>
          <w:lang w:val="en-US" w:eastAsia="zh-CN"/>
        </w:rPr>
        <w:t>Rx beam constant duration or window</w:t>
      </w:r>
      <w:r>
        <w:rPr>
          <w:rFonts w:hint="default" w:eastAsia="宋体"/>
          <w:color w:val="auto"/>
          <w:sz w:val="20"/>
          <w:szCs w:val="20"/>
          <w:highlight w:val="none"/>
          <w:lang w:val="en-US" w:eastAsia="zh-CN"/>
        </w:rPr>
        <w:t>’</w:t>
      </w:r>
      <w:r>
        <w:rPr>
          <w:rFonts w:hint="eastAsia" w:eastAsia="宋体"/>
          <w:color w:val="auto"/>
          <w:sz w:val="20"/>
          <w:szCs w:val="20"/>
          <w:highlight w:val="none"/>
          <w:lang w:val="en-US" w:eastAsia="zh-CN"/>
        </w:rPr>
        <w:t xml:space="preserve">, which leads additional workload. We prefer Solution 3. We can reduce the subsequent Rx beam number during L3 part after the first non-reduced Rx beam sweeping. During L3 part, UE performs non-reduced Rx beam sweeping during AGC adjustment so as to obtain the comprehensive beam information, and then UE performs reduced Rx beam sweeping based on the comprehensive beam information during cell search with the assumption of [4] Rx beam numbers to reduce the latency. </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Two possible methods to reduce Rx beam number during L3 part can be considered:</w:t>
      </w:r>
      <w:r>
        <w:rPr>
          <w:rFonts w:hint="eastAsia" w:eastAsia="宋体" w:cs="Times New Roman"/>
          <w:b/>
          <w:bCs/>
          <w:color w:val="auto"/>
          <w:sz w:val="20"/>
          <w:szCs w:val="20"/>
          <w:highlight w:val="none"/>
          <w:lang w:val="en-US" w:eastAsia="zh-CN" w:bidi="ar-SA"/>
        </w:rPr>
        <w:br w:type="textWrapping"/>
      </w:r>
      <w:r>
        <w:rPr>
          <w:rFonts w:hint="eastAsia" w:eastAsia="宋体" w:cs="Times New Roman"/>
          <w:b/>
          <w:bCs/>
          <w:color w:val="auto"/>
          <w:sz w:val="20"/>
          <w:szCs w:val="20"/>
          <w:highlight w:val="none"/>
          <w:lang w:val="en-US" w:eastAsia="zh-CN" w:bidi="ar-SA"/>
        </w:rPr>
        <w:t>1) Directly reduce the Rx beam number from 8 to [x] for each component in L3 part, but the corresponding performance loss would be verified to be acceptable.</w:t>
      </w:r>
    </w:p>
    <w:p>
      <w:pPr>
        <w:pStyle w:val="4"/>
        <w:numPr>
          <w:ilvl w:val="0"/>
          <w:numId w:val="9"/>
        </w:numPr>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UE performs one non-reduced Rx beam sweeping in AGC adjustment, and then UE performs reduced Rx beam sweeping during cell search with the assumption of [4] Rx beam numbers based on the beam information obtained in AGC adjustment. </w:t>
      </w:r>
    </w:p>
    <w:p>
      <w:pPr>
        <w:widowControl w:val="0"/>
        <w:numPr>
          <w:ilvl w:val="0"/>
          <w:numId w:val="6"/>
        </w:numPr>
        <w:spacing w:line="360" w:lineRule="auto"/>
        <w:ind w:left="420" w:leftChars="0" w:hanging="420" w:firstLineChars="0"/>
        <w:jc w:val="both"/>
        <w:rPr>
          <w:rFonts w:hint="eastAsia" w:eastAsia="宋体"/>
          <w:color w:val="auto"/>
          <w:sz w:val="20"/>
          <w:szCs w:val="20"/>
          <w:lang w:val="en-US" w:eastAsia="zh-CN"/>
        </w:rPr>
      </w:pPr>
      <w:r>
        <w:rPr>
          <w:rFonts w:hint="eastAsia" w:eastAsia="宋体"/>
          <w:color w:val="auto"/>
          <w:sz w:val="20"/>
          <w:szCs w:val="20"/>
          <w:lang w:val="en-US" w:eastAsia="zh-CN"/>
        </w:rPr>
        <w:t>RS related enhancement for L3 part</w:t>
      </w:r>
    </w:p>
    <w:p>
      <w:pPr>
        <w:pStyle w:val="4"/>
        <w:numPr>
          <w:ilvl w:val="0"/>
          <w:numId w:val="0"/>
        </w:numPr>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In order to further reduce the latency in L3 part, replacing SSB by AP RS is an obvious effective solution just similar as the case under intra-band CA and an already active serving cell exists.</w:t>
      </w:r>
    </w:p>
    <w:p>
      <w:pPr>
        <w:pStyle w:val="4"/>
        <w:numPr>
          <w:ilvl w:val="0"/>
          <w:numId w:val="0"/>
        </w:numPr>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Based on the current requirements, for intra-band CA case, when at least one already active serving cell on the same band exists and some conditions are satisfied, the latency of FR2 SCell activation can be as small as:</w:t>
      </w:r>
    </w:p>
    <w:p>
      <w:pPr>
        <w:pStyle w:val="28"/>
        <w:widowControl/>
        <w:numPr>
          <w:ilvl w:val="1"/>
          <w:numId w:val="5"/>
        </w:numPr>
        <w:overflowPunct w:val="0"/>
        <w:autoSpaceDE w:val="0"/>
        <w:autoSpaceDN w:val="0"/>
        <w:adjustRightInd w:val="0"/>
        <w:spacing w:after="120" w:line="240" w:lineRule="auto"/>
        <w:ind w:left="816" w:leftChars="0" w:hanging="360" w:firstLineChars="0"/>
        <w:textAlignment w:val="baseline"/>
        <w:rPr>
          <w:rFonts w:eastAsiaTheme="minorEastAsia"/>
          <w:color w:val="0070C0"/>
          <w:sz w:val="20"/>
          <w:szCs w:val="20"/>
          <w:lang w:val="en-US"/>
        </w:rPr>
      </w:pPr>
      <w:r>
        <w:rPr>
          <w:sz w:val="20"/>
          <w:szCs w:val="20"/>
          <w:lang w:val="en-US"/>
        </w:rPr>
        <w:t>T</w:t>
      </w:r>
      <w:r>
        <w:rPr>
          <w:sz w:val="20"/>
          <w:szCs w:val="20"/>
          <w:vertAlign w:val="subscript"/>
          <w:lang w:val="en-US"/>
        </w:rPr>
        <w:t>FirstSSB</w:t>
      </w:r>
      <w:r>
        <w:rPr>
          <w:sz w:val="20"/>
          <w:szCs w:val="20"/>
          <w:lang w:val="en-US"/>
        </w:rPr>
        <w:t xml:space="preserve"> + 5</w:t>
      </w:r>
      <w:r>
        <w:rPr>
          <w:rFonts w:hint="eastAsia"/>
          <w:sz w:val="20"/>
          <w:szCs w:val="20"/>
          <w:lang w:val="en-US" w:eastAsia="zh-CN"/>
        </w:rPr>
        <w:t xml:space="preserve">ms(Condition: SMTC of to-be-actived SCell is provided; QCL-Type D is fulfilled; </w:t>
      </w:r>
      <w:r>
        <w:rPr>
          <w:rFonts w:hint="eastAsia"/>
          <w:i/>
          <w:iCs/>
          <w:sz w:val="20"/>
          <w:szCs w:val="20"/>
          <w:lang w:val="en-US" w:eastAsia="zh-CN"/>
        </w:rPr>
        <w:t>ssb-PositionsInBurst</w:t>
      </w:r>
      <w:r>
        <w:rPr>
          <w:rFonts w:hint="eastAsia"/>
          <w:sz w:val="20"/>
          <w:szCs w:val="20"/>
          <w:lang w:val="en-US" w:eastAsia="zh-CN"/>
        </w:rPr>
        <w:t xml:space="preserve"> is same)</w:t>
      </w:r>
    </w:p>
    <w:p>
      <w:pPr>
        <w:pStyle w:val="28"/>
        <w:widowControl/>
        <w:numPr>
          <w:ilvl w:val="1"/>
          <w:numId w:val="5"/>
        </w:numPr>
        <w:overflowPunct w:val="0"/>
        <w:autoSpaceDE w:val="0"/>
        <w:autoSpaceDN w:val="0"/>
        <w:adjustRightInd w:val="0"/>
        <w:spacing w:after="120" w:line="240" w:lineRule="auto"/>
        <w:ind w:left="816" w:leftChars="0" w:hanging="360" w:firstLineChars="0"/>
        <w:textAlignment w:val="baseline"/>
        <w:rPr>
          <w:rFonts w:hint="default" w:eastAsia="宋体"/>
          <w:color w:val="auto"/>
          <w:sz w:val="20"/>
          <w:szCs w:val="20"/>
          <w:highlight w:val="none"/>
          <w:lang w:val="en-US" w:eastAsia="zh-CN"/>
        </w:rPr>
      </w:pPr>
      <w:r>
        <w:rPr>
          <w:rFonts w:hint="eastAsia"/>
          <w:sz w:val="20"/>
          <w:szCs w:val="20"/>
          <w:lang w:val="en-US" w:eastAsia="zh-CN"/>
        </w:rPr>
        <w:t xml:space="preserve">3ms(Condition: No SMTC provided; </w:t>
      </w:r>
      <w:r>
        <w:rPr>
          <w:rFonts w:hint="eastAsia"/>
          <w:i/>
          <w:iCs/>
          <w:sz w:val="20"/>
          <w:szCs w:val="20"/>
          <w:lang w:val="en-US" w:eastAsia="zh-CN"/>
        </w:rPr>
        <w:t xml:space="preserve">scellWithoutSSB </w:t>
      </w:r>
      <w:r>
        <w:rPr>
          <w:rFonts w:hint="eastAsia"/>
          <w:sz w:val="20"/>
          <w:szCs w:val="20"/>
          <w:lang w:val="en-US" w:eastAsia="zh-CN"/>
        </w:rPr>
        <w:t>capable; QCL-Type D is not fulfilled)</w:t>
      </w:r>
    </w:p>
    <w:p>
      <w:pPr>
        <w:pStyle w:val="4"/>
        <w:numPr>
          <w:ilvl w:val="0"/>
          <w:numId w:val="0"/>
        </w:numPr>
        <w:rPr>
          <w:rFonts w:hint="eastAsia" w:eastAsia="宋体"/>
          <w:sz w:val="20"/>
          <w:szCs w:val="20"/>
          <w:lang w:val="en-US" w:eastAsia="zh-CN"/>
        </w:rPr>
      </w:pPr>
      <w:r>
        <w:rPr>
          <w:rFonts w:hint="eastAsia" w:eastAsia="宋体"/>
          <w:color w:val="auto"/>
          <w:sz w:val="20"/>
          <w:szCs w:val="20"/>
          <w:highlight w:val="none"/>
          <w:lang w:val="en-US" w:eastAsia="zh-CN"/>
        </w:rPr>
        <w:t xml:space="preserve">If the similar conditions can be satisfied under inter-band CA as above, we believe the effect of latency reduction is significant. If an already active serving cell in another band exists, and the QCL-Type D is fulfilled between the to-be-activated SCell and the already active serving cell, the latency can be as small as </w:t>
      </w:r>
      <w:r>
        <w:rPr>
          <w:sz w:val="20"/>
          <w:szCs w:val="20"/>
          <w:lang w:val="en-US"/>
        </w:rPr>
        <w:t>T</w:t>
      </w:r>
      <w:r>
        <w:rPr>
          <w:sz w:val="20"/>
          <w:szCs w:val="20"/>
          <w:vertAlign w:val="subscript"/>
          <w:lang w:val="en-US"/>
        </w:rPr>
        <w:t>FirstATRS</w:t>
      </w:r>
      <w:r>
        <w:rPr>
          <w:sz w:val="20"/>
          <w:szCs w:val="20"/>
          <w:lang w:val="en-US"/>
        </w:rPr>
        <w:t xml:space="preserve"> + 5ms</w:t>
      </w:r>
      <w:r>
        <w:rPr>
          <w:rFonts w:hint="eastAsia" w:eastAsia="宋体"/>
          <w:sz w:val="20"/>
          <w:szCs w:val="20"/>
          <w:lang w:val="en-US" w:eastAsia="zh-CN"/>
        </w:rPr>
        <w:t xml:space="preserve">. If the scellWithoutSSB capability can be extended to inter-band case(we give the feasibility analysis in our another document[3]), the latency can be as small as 3ms, which is the ultimate latency reduction case and should be attractive. </w:t>
      </w:r>
    </w:p>
    <w:p>
      <w:pPr>
        <w:pStyle w:val="4"/>
        <w:numPr>
          <w:ilvl w:val="0"/>
          <w:numId w:val="0"/>
        </w:numPr>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In order to further reduce the latency in L3 part, replacing SSB by AP RS is an obvious effective solution just similar as the case under intra-band CA and an already active serving cell exists.</w:t>
      </w:r>
    </w:p>
    <w:p>
      <w:pPr>
        <w:pStyle w:val="4"/>
        <w:numPr>
          <w:ilvl w:val="0"/>
          <w:numId w:val="0"/>
        </w:numPr>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6: If an already active serving cell in another band exists, and the QCL-Type D is fulfilled between the to-be-activated SCell and the already active serving cell, the latency can be as small as </w:t>
      </w:r>
      <w:r>
        <w:rPr>
          <w:b/>
          <w:bCs/>
          <w:sz w:val="20"/>
          <w:szCs w:val="20"/>
          <w:lang w:val="en-US"/>
        </w:rPr>
        <w:t>T</w:t>
      </w:r>
      <w:r>
        <w:rPr>
          <w:b/>
          <w:bCs/>
          <w:sz w:val="20"/>
          <w:szCs w:val="20"/>
          <w:vertAlign w:val="subscript"/>
          <w:lang w:val="en-US"/>
        </w:rPr>
        <w:t>FirstATRS</w:t>
      </w:r>
      <w:r>
        <w:rPr>
          <w:b/>
          <w:bCs/>
          <w:sz w:val="20"/>
          <w:szCs w:val="20"/>
          <w:lang w:val="en-US"/>
        </w:rPr>
        <w:t xml:space="preserve"> + 5ms</w:t>
      </w:r>
      <w:r>
        <w:rPr>
          <w:rFonts w:hint="eastAsia" w:eastAsia="宋体"/>
          <w:b/>
          <w:bCs/>
          <w:sz w:val="20"/>
          <w:szCs w:val="20"/>
          <w:lang w:val="en-US" w:eastAsia="zh-CN"/>
        </w:rPr>
        <w:t xml:space="preserve"> by replacing SSB with AP RS</w:t>
      </w:r>
      <w:r>
        <w:rPr>
          <w:rFonts w:hint="eastAsia" w:eastAsia="宋体" w:cs="Times New Roman"/>
          <w:b/>
          <w:bCs/>
          <w:color w:val="auto"/>
          <w:sz w:val="20"/>
          <w:szCs w:val="20"/>
          <w:highlight w:val="none"/>
          <w:lang w:val="en-US" w:eastAsia="zh-CN" w:bidi="ar-SA"/>
        </w:rPr>
        <w:t xml:space="preserve">. If the </w:t>
      </w:r>
      <w:r>
        <w:rPr>
          <w:rFonts w:hint="eastAsia" w:eastAsia="宋体" w:cs="Times New Roman"/>
          <w:b/>
          <w:bCs/>
          <w:i/>
          <w:iCs/>
          <w:color w:val="auto"/>
          <w:sz w:val="20"/>
          <w:szCs w:val="20"/>
          <w:highlight w:val="none"/>
          <w:lang w:val="en-US" w:eastAsia="zh-CN" w:bidi="ar-SA"/>
        </w:rPr>
        <w:t>scellWithoutSSB</w:t>
      </w:r>
      <w:r>
        <w:rPr>
          <w:rFonts w:hint="eastAsia" w:eastAsia="宋体" w:cs="Times New Roman"/>
          <w:b/>
          <w:bCs/>
          <w:color w:val="auto"/>
          <w:sz w:val="20"/>
          <w:szCs w:val="20"/>
          <w:highlight w:val="none"/>
          <w:lang w:val="en-US" w:eastAsia="zh-CN" w:bidi="ar-SA"/>
        </w:rPr>
        <w:t xml:space="preserve"> capability can be extended to inter-band case, the latency can be as small as 3ms, which is the ultimate latency reduction case and should be attractive. </w:t>
      </w:r>
    </w:p>
    <w:p>
      <w:pPr>
        <w:pStyle w:val="4"/>
        <w:numPr>
          <w:ilvl w:val="0"/>
          <w:numId w:val="0"/>
        </w:numPr>
        <w:rPr>
          <w:rFonts w:hint="default" w:eastAsia="宋体"/>
          <w:sz w:val="20"/>
          <w:szCs w:val="20"/>
          <w:lang w:val="en-US" w:eastAsia="zh-CN"/>
        </w:rPr>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 xml:space="preserve">unknown </w:t>
      </w:r>
      <w:r>
        <w:rPr>
          <w:rFonts w:hint="eastAsia" w:eastAsia="宋体"/>
          <w:color w:val="auto"/>
          <w:sz w:val="20"/>
          <w:szCs w:val="20"/>
          <w:lang w:val="en-US" w:eastAsia="zh-CN"/>
        </w:rPr>
        <w:t>FR2 SCell activation delay reduction</w:t>
      </w:r>
      <w:r>
        <w:rPr>
          <w:rFonts w:eastAsia="宋体"/>
          <w:bCs/>
          <w:color w:val="auto"/>
          <w:sz w:val="20"/>
          <w:szCs w:val="20"/>
          <w:lang w:val="en-GB" w:eastAsia="zh-CN"/>
        </w:rPr>
        <w:t>:</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So as to identify the latency reduction case by case, the distinguish between semi-unknown and complete unknown should be clearly defined. </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It is not preferred to introduce any additional interaction between NW and UE for the sake of such classification since which would lead to other additional latency.</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So as to reduce the latency of unknown FR2 SCell activation, for L3 part enhancement, the sample of AGC adjustment can be reduced from 2 sample to 1 sample since of higher SNR side condition. Such sample reduction is at least feasible to the semi-unknown case.</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Two possible methods to reduce Rx beam number during L3 part can be considered:</w:t>
      </w:r>
      <w:r>
        <w:rPr>
          <w:rFonts w:hint="eastAsia" w:eastAsia="宋体" w:cs="Times New Roman"/>
          <w:b/>
          <w:bCs/>
          <w:color w:val="auto"/>
          <w:sz w:val="20"/>
          <w:szCs w:val="20"/>
          <w:highlight w:val="none"/>
          <w:lang w:val="en-US" w:eastAsia="zh-CN" w:bidi="ar-SA"/>
        </w:rPr>
        <w:br w:type="textWrapping"/>
      </w:r>
      <w:r>
        <w:rPr>
          <w:rFonts w:hint="eastAsia" w:eastAsia="宋体" w:cs="Times New Roman"/>
          <w:b/>
          <w:bCs/>
          <w:color w:val="auto"/>
          <w:sz w:val="20"/>
          <w:szCs w:val="20"/>
          <w:highlight w:val="none"/>
          <w:lang w:val="en-US" w:eastAsia="zh-CN" w:bidi="ar-SA"/>
        </w:rPr>
        <w:t>1) Directly reduce the Rx beam number from 8 to [x] for each component in L3 part, but the corresponding performance loss would be verified to be acceptable.</w:t>
      </w:r>
    </w:p>
    <w:p>
      <w:pPr>
        <w:pStyle w:val="4"/>
        <w:numPr>
          <w:ilvl w:val="0"/>
          <w:numId w:val="9"/>
        </w:numPr>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UE performs one non-reduced Rx beam sweeping in AGC adjustment, and then UE performs reduced Rx beam sweeping during cell search with the assumption of [4] Rx beam numbers based on the beam information obtained in AGC adjustment. </w:t>
      </w:r>
    </w:p>
    <w:p>
      <w:pPr>
        <w:pStyle w:val="4"/>
        <w:numPr>
          <w:ilvl w:val="0"/>
          <w:numId w:val="0"/>
        </w:numPr>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In order to further reduce the latency in L3 part, replacing SSB by AP RS is an obvious effective solution just similar as the case under intra-band CA and an already active serving cell exists.</w:t>
      </w:r>
    </w:p>
    <w:p>
      <w:pPr>
        <w:pStyle w:val="4"/>
        <w:numPr>
          <w:ilvl w:val="0"/>
          <w:numId w:val="0"/>
        </w:numPr>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6: If an already active serving cell in another band exists, and the QCL-Type D is fulfilled between the to-be-activated SCell and the already active serving cell, the latency can be as small as </w:t>
      </w:r>
      <w:r>
        <w:rPr>
          <w:b/>
          <w:bCs/>
          <w:sz w:val="20"/>
          <w:szCs w:val="20"/>
          <w:lang w:val="en-US"/>
        </w:rPr>
        <w:t>T</w:t>
      </w:r>
      <w:r>
        <w:rPr>
          <w:b/>
          <w:bCs/>
          <w:sz w:val="20"/>
          <w:szCs w:val="20"/>
          <w:vertAlign w:val="subscript"/>
          <w:lang w:val="en-US"/>
        </w:rPr>
        <w:t>FirstATRS</w:t>
      </w:r>
      <w:r>
        <w:rPr>
          <w:b/>
          <w:bCs/>
          <w:sz w:val="20"/>
          <w:szCs w:val="20"/>
          <w:lang w:val="en-US"/>
        </w:rPr>
        <w:t xml:space="preserve"> + 5ms</w:t>
      </w:r>
      <w:r>
        <w:rPr>
          <w:rFonts w:hint="eastAsia" w:eastAsia="宋体"/>
          <w:b/>
          <w:bCs/>
          <w:sz w:val="20"/>
          <w:szCs w:val="20"/>
          <w:lang w:val="en-US" w:eastAsia="zh-CN"/>
        </w:rPr>
        <w:t xml:space="preserve"> by replacing SSB with AP RS</w:t>
      </w:r>
      <w:r>
        <w:rPr>
          <w:rFonts w:hint="eastAsia" w:eastAsia="宋体" w:cs="Times New Roman"/>
          <w:b/>
          <w:bCs/>
          <w:color w:val="auto"/>
          <w:sz w:val="20"/>
          <w:szCs w:val="20"/>
          <w:highlight w:val="none"/>
          <w:lang w:val="en-US" w:eastAsia="zh-CN" w:bidi="ar-SA"/>
        </w:rPr>
        <w:t xml:space="preserve">. If the </w:t>
      </w:r>
      <w:r>
        <w:rPr>
          <w:rFonts w:hint="eastAsia" w:eastAsia="宋体" w:cs="Times New Roman"/>
          <w:b/>
          <w:bCs/>
          <w:i/>
          <w:iCs/>
          <w:color w:val="auto"/>
          <w:sz w:val="20"/>
          <w:szCs w:val="20"/>
          <w:highlight w:val="none"/>
          <w:lang w:val="en-US" w:eastAsia="zh-CN" w:bidi="ar-SA"/>
        </w:rPr>
        <w:t>scellWithoutSSB</w:t>
      </w:r>
      <w:r>
        <w:rPr>
          <w:rFonts w:hint="eastAsia" w:eastAsia="宋体" w:cs="Times New Roman"/>
          <w:b/>
          <w:bCs/>
          <w:color w:val="auto"/>
          <w:sz w:val="20"/>
          <w:szCs w:val="20"/>
          <w:highlight w:val="none"/>
          <w:lang w:val="en-US" w:eastAsia="zh-CN" w:bidi="ar-SA"/>
        </w:rPr>
        <w:t xml:space="preserve"> capability can be extended to inter-band case, the latency can be as small as 3ms, which is the ultimate latency reduction case and should be attractive.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10"/>
        </w:numPr>
        <w:ind w:leftChars="0"/>
        <w:rPr>
          <w:rFonts w:hint="default" w:eastAsia="宋体"/>
          <w:color w:val="auto"/>
          <w:lang w:val="en-US" w:eastAsia="zh-CN"/>
        </w:rPr>
      </w:pPr>
      <w:r>
        <w:rPr>
          <w:rFonts w:hint="eastAsia"/>
          <w:lang w:val="en-US" w:eastAsia="zh-CN"/>
        </w:rPr>
        <w:t>RP-22</w:t>
      </w:r>
      <w:r>
        <w:rPr>
          <w:rFonts w:hint="eastAsia"/>
          <w:highlight w:val="none"/>
          <w:lang w:val="en-US" w:eastAsia="zh-CN"/>
        </w:rPr>
        <w:t>1696</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Even Further RRM enhancement for NR and MR-DC</w:t>
      </w:r>
      <w:r>
        <w:rPr>
          <w:rFonts w:hint="default"/>
          <w:color w:val="auto"/>
          <w:highlight w:val="none"/>
          <w:lang w:val="en-US" w:eastAsia="zh-CN"/>
        </w:rPr>
        <w:t>”</w:t>
      </w:r>
      <w:r>
        <w:rPr>
          <w:rFonts w:hint="eastAsia"/>
          <w:color w:val="auto"/>
          <w:highlight w:val="none"/>
          <w:lang w:val="en-US" w:eastAsia="zh-CN"/>
        </w:rPr>
        <w:t xml:space="preserve">, Apple, OPPO </w:t>
      </w:r>
    </w:p>
    <w:p>
      <w:pPr>
        <w:pStyle w:val="9"/>
        <w:numPr>
          <w:ilvl w:val="0"/>
          <w:numId w:val="10"/>
        </w:numPr>
        <w:ind w:leftChars="0"/>
        <w:rPr>
          <w:rFonts w:hint="default" w:eastAsia="宋体"/>
          <w:color w:val="auto"/>
          <w:lang w:val="en-US" w:eastAsia="zh-CN"/>
        </w:rPr>
      </w:pPr>
      <w:r>
        <w:rPr>
          <w:rFonts w:hint="eastAsia"/>
          <w:color w:val="auto"/>
          <w:highlight w:val="none"/>
          <w:lang w:val="en-US" w:eastAsia="zh-CN"/>
        </w:rPr>
        <w:t xml:space="preserve">R4-2217249 </w:t>
      </w:r>
      <w:r>
        <w:rPr>
          <w:rFonts w:hint="default"/>
          <w:color w:val="auto"/>
          <w:highlight w:val="none"/>
          <w:lang w:val="en-US" w:eastAsia="zh-CN"/>
        </w:rPr>
        <w:t>“WF on R18 eFeRRM - FR2 SCell activation enhancement”</w:t>
      </w:r>
      <w:r>
        <w:rPr>
          <w:rFonts w:hint="eastAsia"/>
          <w:color w:val="auto"/>
          <w:highlight w:val="none"/>
          <w:lang w:val="en-US" w:eastAsia="zh-CN"/>
        </w:rPr>
        <w:t>, Apple</w:t>
      </w:r>
    </w:p>
    <w:p>
      <w:pPr>
        <w:pStyle w:val="9"/>
        <w:numPr>
          <w:ilvl w:val="0"/>
          <w:numId w:val="0"/>
        </w:numPr>
        <w:ind w:leftChars="0"/>
        <w:rPr>
          <w:rFonts w:hint="default" w:eastAsia="宋体"/>
          <w:color w:val="auto"/>
          <w:lang w:val="en-US" w:eastAsia="zh-CN"/>
        </w:rPr>
      </w:pPr>
      <w:r>
        <w:rPr>
          <w:rFonts w:hint="eastAsia"/>
          <w:color w:val="auto"/>
          <w:lang w:val="en-US" w:eastAsia="zh-CN"/>
        </w:rPr>
        <w:t xml:space="preserve">[3] R4-2219440 </w:t>
      </w:r>
      <w:r>
        <w:rPr>
          <w:rFonts w:hint="default"/>
          <w:color w:val="auto"/>
          <w:lang w:val="en-US" w:eastAsia="zh-CN"/>
        </w:rPr>
        <w:t>“Discussion on other aspects of RRM requirements enhancement for FR2 SCell activation delay reduction”</w:t>
      </w:r>
      <w:r>
        <w:rPr>
          <w:rFonts w:hint="eastAsia"/>
          <w:color w:val="auto"/>
          <w:lang w:val="en-US" w:eastAsia="zh-CN"/>
        </w:rPr>
        <w:t>, ZTE</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B3D4DDB9"/>
    <w:multiLevelType w:val="multilevel"/>
    <w:tmpl w:val="B3D4DDB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MS Mincho" w:hAnsi="MS Mincho"/>
      </w:rPr>
    </w:lvl>
    <w:lvl w:ilvl="2" w:tentative="0">
      <w:start w:val="1"/>
      <w:numFmt w:val="bullet"/>
      <w:lvlText w:val=""/>
      <w:lvlJc w:val="left"/>
      <w:pPr>
        <w:tabs>
          <w:tab w:val="left" w:pos="1260"/>
        </w:tabs>
        <w:ind w:left="1260" w:leftChars="0" w:hanging="420" w:firstLineChars="0"/>
      </w:pPr>
      <w:rPr>
        <w:rFonts w:hint="default" w:ascii="MS Mincho" w:hAnsi="MS Mincho"/>
      </w:rPr>
    </w:lvl>
    <w:lvl w:ilvl="3" w:tentative="0">
      <w:start w:val="1"/>
      <w:numFmt w:val="bullet"/>
      <w:lvlText w:val=""/>
      <w:lvlJc w:val="left"/>
      <w:pPr>
        <w:tabs>
          <w:tab w:val="left" w:pos="1680"/>
        </w:tabs>
        <w:ind w:left="1680" w:leftChars="0" w:hanging="420" w:firstLineChars="0"/>
      </w:pPr>
      <w:rPr>
        <w:rFonts w:hint="default" w:ascii="MS Mincho" w:hAnsi="MS Mincho"/>
      </w:rPr>
    </w:lvl>
    <w:lvl w:ilvl="4" w:tentative="0">
      <w:start w:val="1"/>
      <w:numFmt w:val="bullet"/>
      <w:lvlText w:val=""/>
      <w:lvlJc w:val="left"/>
      <w:pPr>
        <w:tabs>
          <w:tab w:val="left" w:pos="2100"/>
        </w:tabs>
        <w:ind w:left="2100" w:leftChars="0" w:hanging="420" w:firstLineChars="0"/>
      </w:pPr>
      <w:rPr>
        <w:rFonts w:hint="default" w:ascii="MS Mincho" w:hAnsi="MS Mincho"/>
      </w:rPr>
    </w:lvl>
    <w:lvl w:ilvl="5" w:tentative="0">
      <w:start w:val="1"/>
      <w:numFmt w:val="bullet"/>
      <w:lvlText w:val=""/>
      <w:lvlJc w:val="left"/>
      <w:pPr>
        <w:tabs>
          <w:tab w:val="left" w:pos="2520"/>
        </w:tabs>
        <w:ind w:left="2520" w:leftChars="0" w:hanging="420" w:firstLineChars="0"/>
      </w:pPr>
      <w:rPr>
        <w:rFonts w:hint="default" w:ascii="MS Mincho" w:hAnsi="MS Mincho"/>
      </w:rPr>
    </w:lvl>
    <w:lvl w:ilvl="6" w:tentative="0">
      <w:start w:val="1"/>
      <w:numFmt w:val="bullet"/>
      <w:lvlText w:val=""/>
      <w:lvlJc w:val="left"/>
      <w:pPr>
        <w:tabs>
          <w:tab w:val="left" w:pos="2940"/>
        </w:tabs>
        <w:ind w:left="2940" w:leftChars="0" w:hanging="420" w:firstLineChars="0"/>
      </w:pPr>
      <w:rPr>
        <w:rFonts w:hint="default" w:ascii="MS Mincho" w:hAnsi="MS Mincho"/>
      </w:rPr>
    </w:lvl>
    <w:lvl w:ilvl="7" w:tentative="0">
      <w:start w:val="1"/>
      <w:numFmt w:val="bullet"/>
      <w:lvlText w:val=""/>
      <w:lvlJc w:val="left"/>
      <w:pPr>
        <w:tabs>
          <w:tab w:val="left" w:pos="3360"/>
        </w:tabs>
        <w:ind w:left="3360" w:leftChars="0" w:hanging="420" w:firstLineChars="0"/>
      </w:pPr>
      <w:rPr>
        <w:rFonts w:hint="default" w:ascii="MS Mincho" w:hAnsi="MS Mincho"/>
      </w:rPr>
    </w:lvl>
    <w:lvl w:ilvl="8" w:tentative="0">
      <w:start w:val="1"/>
      <w:numFmt w:val="bullet"/>
      <w:lvlText w:val=""/>
      <w:lvlJc w:val="left"/>
      <w:pPr>
        <w:tabs>
          <w:tab w:val="left" w:pos="3780"/>
        </w:tabs>
        <w:ind w:left="3780" w:leftChars="0" w:hanging="420" w:firstLineChars="0"/>
      </w:pPr>
      <w:rPr>
        <w:rFonts w:hint="default" w:ascii="MS Mincho" w:hAnsi="MS Mincho"/>
      </w:rPr>
    </w:lvl>
  </w:abstractNum>
  <w:abstractNum w:abstractNumId="2">
    <w:nsid w:val="B9C53384"/>
    <w:multiLevelType w:val="singleLevel"/>
    <w:tmpl w:val="B9C53384"/>
    <w:lvl w:ilvl="0" w:tentative="0">
      <w:start w:val="2"/>
      <w:numFmt w:val="decimal"/>
      <w:suff w:val="space"/>
      <w:lvlText w:val="%1)"/>
      <w:lvlJc w:val="left"/>
    </w:lvl>
  </w:abstractNum>
  <w:abstractNum w:abstractNumId="3">
    <w:nsid w:val="C2AC3E58"/>
    <w:multiLevelType w:val="singleLevel"/>
    <w:tmpl w:val="C2AC3E58"/>
    <w:lvl w:ilvl="0" w:tentative="0">
      <w:start w:val="1"/>
      <w:numFmt w:val="bullet"/>
      <w:lvlText w:val=""/>
      <w:lvlJc w:val="left"/>
      <w:pPr>
        <w:tabs>
          <w:tab w:val="left" w:pos="420"/>
        </w:tabs>
        <w:ind w:left="840" w:hanging="420"/>
      </w:pPr>
      <w:rPr>
        <w:rFonts w:hint="default" w:ascii="Wingdings" w:hAnsi="Wingdings"/>
      </w:rPr>
    </w:lvl>
  </w:abstractNum>
  <w:abstractNum w:abstractNumId="4">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53C3252"/>
    <w:multiLevelType w:val="multilevel"/>
    <w:tmpl w:val="553C3252"/>
    <w:lvl w:ilvl="0" w:tentative="0">
      <w:start w:val="1"/>
      <w:numFmt w:val="bullet"/>
      <w:lvlText w:val=""/>
      <w:lvlJc w:val="left"/>
      <w:pPr>
        <w:tabs>
          <w:tab w:val="left" w:pos="-840"/>
        </w:tabs>
        <w:ind w:left="-120" w:hanging="360"/>
      </w:pPr>
      <w:rPr>
        <w:rFonts w:hint="default" w:ascii="Symbol" w:hAnsi="Symbol"/>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7">
    <w:nsid w:val="58B73482"/>
    <w:multiLevelType w:val="multilevel"/>
    <w:tmpl w:val="58B73482"/>
    <w:lvl w:ilvl="0" w:tentative="0">
      <w:start w:val="1"/>
      <w:numFmt w:val="bullet"/>
      <w:lvlText w:val=""/>
      <w:lvlJc w:val="left"/>
      <w:pPr>
        <w:tabs>
          <w:tab w:val="left" w:pos="-840"/>
        </w:tabs>
        <w:ind w:left="96" w:hanging="360"/>
      </w:pPr>
      <w:rPr>
        <w:rFonts w:hint="default" w:ascii="Symbol" w:hAnsi="Symbol"/>
      </w:rPr>
    </w:lvl>
    <w:lvl w:ilvl="1" w:tentative="0">
      <w:start w:val="1"/>
      <w:numFmt w:val="bullet"/>
      <w:lvlText w:val="o"/>
      <w:lvlJc w:val="left"/>
      <w:pPr>
        <w:tabs>
          <w:tab w:val="left" w:pos="-840"/>
        </w:tabs>
        <w:ind w:left="816" w:hanging="360"/>
      </w:pPr>
      <w:rPr>
        <w:rFonts w:hint="default" w:ascii="Courier New" w:hAnsi="Courier New" w:cs="Courier New"/>
      </w:rPr>
    </w:lvl>
    <w:lvl w:ilvl="2" w:tentative="0">
      <w:start w:val="1"/>
      <w:numFmt w:val="bullet"/>
      <w:lvlText w:val=""/>
      <w:lvlJc w:val="left"/>
      <w:pPr>
        <w:tabs>
          <w:tab w:val="left" w:pos="-840"/>
        </w:tabs>
        <w:ind w:left="1536" w:hanging="360"/>
      </w:pPr>
      <w:rPr>
        <w:rFonts w:hint="default" w:ascii="Wingdings" w:hAnsi="Wingdings"/>
      </w:rPr>
    </w:lvl>
    <w:lvl w:ilvl="3" w:tentative="0">
      <w:start w:val="1"/>
      <w:numFmt w:val="bullet"/>
      <w:lvlText w:val=""/>
      <w:lvlJc w:val="left"/>
      <w:pPr>
        <w:tabs>
          <w:tab w:val="left" w:pos="-840"/>
        </w:tabs>
        <w:ind w:left="2256" w:hanging="360"/>
      </w:pPr>
      <w:rPr>
        <w:rFonts w:hint="default" w:ascii="Symbol" w:hAnsi="Symbol"/>
      </w:rPr>
    </w:lvl>
    <w:lvl w:ilvl="4" w:tentative="0">
      <w:start w:val="1"/>
      <w:numFmt w:val="bullet"/>
      <w:lvlText w:val="o"/>
      <w:lvlJc w:val="left"/>
      <w:pPr>
        <w:tabs>
          <w:tab w:val="left" w:pos="-840"/>
        </w:tabs>
        <w:ind w:left="2976" w:hanging="360"/>
      </w:pPr>
      <w:rPr>
        <w:rFonts w:hint="default" w:ascii="Courier New" w:hAnsi="Courier New" w:cs="Courier New"/>
      </w:rPr>
    </w:lvl>
    <w:lvl w:ilvl="5" w:tentative="0">
      <w:start w:val="1"/>
      <w:numFmt w:val="bullet"/>
      <w:lvlText w:val=""/>
      <w:lvlJc w:val="left"/>
      <w:pPr>
        <w:tabs>
          <w:tab w:val="left" w:pos="-840"/>
        </w:tabs>
        <w:ind w:left="3696" w:hanging="360"/>
      </w:pPr>
      <w:rPr>
        <w:rFonts w:hint="default" w:ascii="Wingdings" w:hAnsi="Wingdings"/>
      </w:rPr>
    </w:lvl>
    <w:lvl w:ilvl="6" w:tentative="0">
      <w:start w:val="1"/>
      <w:numFmt w:val="bullet"/>
      <w:lvlText w:val=""/>
      <w:lvlJc w:val="left"/>
      <w:pPr>
        <w:tabs>
          <w:tab w:val="left" w:pos="-840"/>
        </w:tabs>
        <w:ind w:left="4416" w:hanging="360"/>
      </w:pPr>
      <w:rPr>
        <w:rFonts w:hint="default" w:ascii="Symbol" w:hAnsi="Symbol"/>
      </w:rPr>
    </w:lvl>
    <w:lvl w:ilvl="7" w:tentative="0">
      <w:start w:val="1"/>
      <w:numFmt w:val="bullet"/>
      <w:lvlText w:val="o"/>
      <w:lvlJc w:val="left"/>
      <w:pPr>
        <w:tabs>
          <w:tab w:val="left" w:pos="-840"/>
        </w:tabs>
        <w:ind w:left="5136" w:hanging="360"/>
      </w:pPr>
      <w:rPr>
        <w:rFonts w:hint="default" w:ascii="Courier New" w:hAnsi="Courier New" w:cs="Courier New"/>
      </w:rPr>
    </w:lvl>
    <w:lvl w:ilvl="8" w:tentative="0">
      <w:start w:val="1"/>
      <w:numFmt w:val="bullet"/>
      <w:lvlText w:val=""/>
      <w:lvlJc w:val="left"/>
      <w:pPr>
        <w:tabs>
          <w:tab w:val="left" w:pos="-840"/>
        </w:tabs>
        <w:ind w:left="5856" w:hanging="360"/>
      </w:pPr>
      <w:rPr>
        <w:rFonts w:hint="default" w:ascii="Wingdings" w:hAnsi="Wingdings"/>
      </w:rPr>
    </w:lvl>
  </w:abstractNum>
  <w:abstractNum w:abstractNumId="8">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9">
    <w:nsid w:val="7266DB75"/>
    <w:multiLevelType w:val="singleLevel"/>
    <w:tmpl w:val="7266DB75"/>
    <w:lvl w:ilvl="0" w:tentative="0">
      <w:start w:val="1"/>
      <w:numFmt w:val="decimal"/>
      <w:suff w:val="space"/>
      <w:lvlText w:val="%1)"/>
      <w:lvlJc w:val="left"/>
    </w:lvl>
  </w:abstractNum>
  <w:num w:numId="1">
    <w:abstractNumId w:val="8"/>
  </w:num>
  <w:num w:numId="2">
    <w:abstractNumId w:val="5"/>
  </w:num>
  <w:num w:numId="3">
    <w:abstractNumId w:val="4"/>
  </w:num>
  <w:num w:numId="4">
    <w:abstractNumId w:val="6"/>
  </w:num>
  <w:num w:numId="5">
    <w:abstractNumId w:val="7"/>
  </w:num>
  <w:num w:numId="6">
    <w:abstractNumId w:val="1"/>
  </w:num>
  <w:num w:numId="7">
    <w:abstractNumId w:val="9"/>
  </w:num>
  <w:num w:numId="8">
    <w:abstractNumId w:val="3"/>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F37ADA"/>
    <w:rsid w:val="028B6A1D"/>
    <w:rsid w:val="028F1C3E"/>
    <w:rsid w:val="037D0CB3"/>
    <w:rsid w:val="037E115D"/>
    <w:rsid w:val="03D4720A"/>
    <w:rsid w:val="04654053"/>
    <w:rsid w:val="04793516"/>
    <w:rsid w:val="047A3CFF"/>
    <w:rsid w:val="04F403D8"/>
    <w:rsid w:val="05317828"/>
    <w:rsid w:val="05477E90"/>
    <w:rsid w:val="05BB5AB9"/>
    <w:rsid w:val="05C42923"/>
    <w:rsid w:val="06963BA6"/>
    <w:rsid w:val="07CD3CDD"/>
    <w:rsid w:val="0855671D"/>
    <w:rsid w:val="08777F6D"/>
    <w:rsid w:val="089009EB"/>
    <w:rsid w:val="09716BCA"/>
    <w:rsid w:val="09D64B23"/>
    <w:rsid w:val="09E644B8"/>
    <w:rsid w:val="0B12013A"/>
    <w:rsid w:val="0B3D3C2F"/>
    <w:rsid w:val="0BB0429A"/>
    <w:rsid w:val="0BFF5FC6"/>
    <w:rsid w:val="0C394019"/>
    <w:rsid w:val="0D2A60F1"/>
    <w:rsid w:val="0E871F55"/>
    <w:rsid w:val="10997F43"/>
    <w:rsid w:val="10DE7BAE"/>
    <w:rsid w:val="120774A3"/>
    <w:rsid w:val="14006D19"/>
    <w:rsid w:val="14337DBF"/>
    <w:rsid w:val="1481754F"/>
    <w:rsid w:val="148F5721"/>
    <w:rsid w:val="14AC57CD"/>
    <w:rsid w:val="15C37DEC"/>
    <w:rsid w:val="15ED3E9B"/>
    <w:rsid w:val="164514BE"/>
    <w:rsid w:val="17065891"/>
    <w:rsid w:val="170F06AA"/>
    <w:rsid w:val="17225508"/>
    <w:rsid w:val="180A6E32"/>
    <w:rsid w:val="183F2CD2"/>
    <w:rsid w:val="1856323E"/>
    <w:rsid w:val="18AF55E3"/>
    <w:rsid w:val="18B1519A"/>
    <w:rsid w:val="18CD0507"/>
    <w:rsid w:val="195D7D48"/>
    <w:rsid w:val="1AD01A1B"/>
    <w:rsid w:val="1B61065A"/>
    <w:rsid w:val="1BBF3927"/>
    <w:rsid w:val="1C177B08"/>
    <w:rsid w:val="1C9001C6"/>
    <w:rsid w:val="1CBA2101"/>
    <w:rsid w:val="1D0573D7"/>
    <w:rsid w:val="1D153DC4"/>
    <w:rsid w:val="1D223E0B"/>
    <w:rsid w:val="1E132F88"/>
    <w:rsid w:val="1E2867E9"/>
    <w:rsid w:val="1E853F6F"/>
    <w:rsid w:val="1E9C7BCC"/>
    <w:rsid w:val="1ECC1E3C"/>
    <w:rsid w:val="20933D8F"/>
    <w:rsid w:val="21014C39"/>
    <w:rsid w:val="21244EB1"/>
    <w:rsid w:val="213964D8"/>
    <w:rsid w:val="21595D04"/>
    <w:rsid w:val="21F13629"/>
    <w:rsid w:val="2305377E"/>
    <w:rsid w:val="24122135"/>
    <w:rsid w:val="24D4257E"/>
    <w:rsid w:val="25490B44"/>
    <w:rsid w:val="2572202B"/>
    <w:rsid w:val="2605683C"/>
    <w:rsid w:val="269452A9"/>
    <w:rsid w:val="26BB1419"/>
    <w:rsid w:val="27B748AA"/>
    <w:rsid w:val="27CB4CB9"/>
    <w:rsid w:val="281C2F58"/>
    <w:rsid w:val="29642C4B"/>
    <w:rsid w:val="296569C3"/>
    <w:rsid w:val="2A34628C"/>
    <w:rsid w:val="2A724D05"/>
    <w:rsid w:val="2A7E505C"/>
    <w:rsid w:val="2AC85686"/>
    <w:rsid w:val="2AD04B5F"/>
    <w:rsid w:val="2AF821D7"/>
    <w:rsid w:val="2BC05B2C"/>
    <w:rsid w:val="2BD617C5"/>
    <w:rsid w:val="2C112837"/>
    <w:rsid w:val="2C18208A"/>
    <w:rsid w:val="2CAE0227"/>
    <w:rsid w:val="2E014790"/>
    <w:rsid w:val="2E082A14"/>
    <w:rsid w:val="2EE77680"/>
    <w:rsid w:val="2F2F0FC8"/>
    <w:rsid w:val="301C6BB6"/>
    <w:rsid w:val="30571E20"/>
    <w:rsid w:val="319708F2"/>
    <w:rsid w:val="31B14C9E"/>
    <w:rsid w:val="33C522D7"/>
    <w:rsid w:val="34807672"/>
    <w:rsid w:val="34921EC4"/>
    <w:rsid w:val="34A82967"/>
    <w:rsid w:val="3509099B"/>
    <w:rsid w:val="35B06C6A"/>
    <w:rsid w:val="36941AA2"/>
    <w:rsid w:val="36D37423"/>
    <w:rsid w:val="379D23F9"/>
    <w:rsid w:val="3840202A"/>
    <w:rsid w:val="3A185287"/>
    <w:rsid w:val="3A1F46B8"/>
    <w:rsid w:val="3A692CD0"/>
    <w:rsid w:val="3B270929"/>
    <w:rsid w:val="3B3D5571"/>
    <w:rsid w:val="3B673620"/>
    <w:rsid w:val="3B9A1F29"/>
    <w:rsid w:val="3C5F7C72"/>
    <w:rsid w:val="3CE4646B"/>
    <w:rsid w:val="3D5E7AA8"/>
    <w:rsid w:val="3D6F2596"/>
    <w:rsid w:val="3F836EE6"/>
    <w:rsid w:val="405F175E"/>
    <w:rsid w:val="40C765F3"/>
    <w:rsid w:val="41A2534B"/>
    <w:rsid w:val="42F869D2"/>
    <w:rsid w:val="43285B25"/>
    <w:rsid w:val="43553536"/>
    <w:rsid w:val="443A3304"/>
    <w:rsid w:val="44972678"/>
    <w:rsid w:val="44E85A06"/>
    <w:rsid w:val="451632B9"/>
    <w:rsid w:val="45193F0F"/>
    <w:rsid w:val="457B4C4B"/>
    <w:rsid w:val="45906394"/>
    <w:rsid w:val="45F60A50"/>
    <w:rsid w:val="46142D0C"/>
    <w:rsid w:val="46970A81"/>
    <w:rsid w:val="4697115A"/>
    <w:rsid w:val="46B036BF"/>
    <w:rsid w:val="47282363"/>
    <w:rsid w:val="49DC4EAC"/>
    <w:rsid w:val="49E55BC5"/>
    <w:rsid w:val="4BF24EEB"/>
    <w:rsid w:val="4C1C63D6"/>
    <w:rsid w:val="4C864A35"/>
    <w:rsid w:val="4CD61886"/>
    <w:rsid w:val="4E015C76"/>
    <w:rsid w:val="4E310026"/>
    <w:rsid w:val="4E4A2325"/>
    <w:rsid w:val="4F5C5331"/>
    <w:rsid w:val="501A6C55"/>
    <w:rsid w:val="505E1A7C"/>
    <w:rsid w:val="51B14BED"/>
    <w:rsid w:val="52313D62"/>
    <w:rsid w:val="52526454"/>
    <w:rsid w:val="525C1CEF"/>
    <w:rsid w:val="528B5767"/>
    <w:rsid w:val="52D33625"/>
    <w:rsid w:val="53A3105E"/>
    <w:rsid w:val="53C64B93"/>
    <w:rsid w:val="54283FDA"/>
    <w:rsid w:val="548A6C60"/>
    <w:rsid w:val="55B1164D"/>
    <w:rsid w:val="55B4735E"/>
    <w:rsid w:val="55BB221D"/>
    <w:rsid w:val="55F52EA4"/>
    <w:rsid w:val="56371459"/>
    <w:rsid w:val="56484633"/>
    <w:rsid w:val="58D0053D"/>
    <w:rsid w:val="598C40A0"/>
    <w:rsid w:val="59DA647E"/>
    <w:rsid w:val="5A556E1A"/>
    <w:rsid w:val="5C876D53"/>
    <w:rsid w:val="5CFD1122"/>
    <w:rsid w:val="5E2864D0"/>
    <w:rsid w:val="5E494511"/>
    <w:rsid w:val="5EB44FC0"/>
    <w:rsid w:val="5FBA395F"/>
    <w:rsid w:val="60EC2CBA"/>
    <w:rsid w:val="61CC2D28"/>
    <w:rsid w:val="635902CD"/>
    <w:rsid w:val="635E6E54"/>
    <w:rsid w:val="64706BBE"/>
    <w:rsid w:val="64F2095B"/>
    <w:rsid w:val="67A858DB"/>
    <w:rsid w:val="67FE4166"/>
    <w:rsid w:val="68C401C3"/>
    <w:rsid w:val="69A833BD"/>
    <w:rsid w:val="6AB215EC"/>
    <w:rsid w:val="6D452195"/>
    <w:rsid w:val="6D566F0F"/>
    <w:rsid w:val="6D836F72"/>
    <w:rsid w:val="6D944C6F"/>
    <w:rsid w:val="6DDE3DAF"/>
    <w:rsid w:val="6E3241BE"/>
    <w:rsid w:val="6EB97A9D"/>
    <w:rsid w:val="6EF10A90"/>
    <w:rsid w:val="6EF77781"/>
    <w:rsid w:val="6F7F3578"/>
    <w:rsid w:val="6FFF1868"/>
    <w:rsid w:val="715F4C2D"/>
    <w:rsid w:val="722F78FB"/>
    <w:rsid w:val="723D67C5"/>
    <w:rsid w:val="72BF60CA"/>
    <w:rsid w:val="72F41282"/>
    <w:rsid w:val="733D0D32"/>
    <w:rsid w:val="73D411F1"/>
    <w:rsid w:val="744E0E29"/>
    <w:rsid w:val="753811DE"/>
    <w:rsid w:val="75BE67D4"/>
    <w:rsid w:val="75C2004C"/>
    <w:rsid w:val="75C759C1"/>
    <w:rsid w:val="762D64F3"/>
    <w:rsid w:val="766B63D6"/>
    <w:rsid w:val="767E7EFF"/>
    <w:rsid w:val="775B4604"/>
    <w:rsid w:val="77C067C3"/>
    <w:rsid w:val="783F569F"/>
    <w:rsid w:val="78911E31"/>
    <w:rsid w:val="7922350F"/>
    <w:rsid w:val="792B5470"/>
    <w:rsid w:val="7A2A2BDF"/>
    <w:rsid w:val="7A9367CB"/>
    <w:rsid w:val="7AC62F94"/>
    <w:rsid w:val="7AF22571"/>
    <w:rsid w:val="7B69224B"/>
    <w:rsid w:val="7BE80F25"/>
    <w:rsid w:val="7C1C35A7"/>
    <w:rsid w:val="7C45431D"/>
    <w:rsid w:val="7D3219D5"/>
    <w:rsid w:val="7DDD0501"/>
    <w:rsid w:val="7DE51372"/>
    <w:rsid w:val="7DFF100D"/>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B2"/>
    <w:basedOn w:val="9"/>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2022-11-07T14:38:50Z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